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5D603" w14:textId="63C9BC81" w:rsidR="0058278D" w:rsidRPr="00F23D30" w:rsidRDefault="0058278D" w:rsidP="0058278D">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#9</w:t>
      </w:r>
      <w:r>
        <w:rPr>
          <w:rFonts w:cs="Arial"/>
          <w:bCs/>
          <w:sz w:val="22"/>
        </w:rPr>
        <w:t>5</w:t>
      </w:r>
      <w:r>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4516A4" w:rsidRPr="004516A4">
        <w:rPr>
          <w:rFonts w:cs="Arial"/>
          <w:bCs/>
          <w:sz w:val="22"/>
        </w:rPr>
        <w:t>R1-1812288</w:t>
      </w:r>
    </w:p>
    <w:p w14:paraId="1CAFE1F2" w14:textId="77777777" w:rsidR="0058278D" w:rsidRPr="00203CE9" w:rsidRDefault="0058278D" w:rsidP="0058278D">
      <w:pPr>
        <w:tabs>
          <w:tab w:val="center" w:pos="4536"/>
          <w:tab w:val="right" w:pos="9072"/>
        </w:tabs>
        <w:rPr>
          <w:rFonts w:ascii="Arial" w:hAnsi="Arial" w:cs="Arial"/>
          <w:b/>
          <w:bCs/>
          <w:sz w:val="22"/>
        </w:rPr>
      </w:pPr>
      <w:r w:rsidRPr="000A0358">
        <w:rPr>
          <w:rFonts w:ascii="Arial" w:eastAsia="MS Mincho" w:hAnsi="Arial" w:cs="Arial"/>
          <w:b/>
          <w:bCs/>
          <w:sz w:val="22"/>
          <w:lang w:val="en-GB" w:eastAsia="ja-JP"/>
        </w:rPr>
        <w:t>Spokane, USA, November 12</w:t>
      </w:r>
      <w:r w:rsidRPr="000A0358">
        <w:rPr>
          <w:rFonts w:ascii="Arial" w:eastAsia="MS Mincho" w:hAnsi="Arial" w:cs="Arial"/>
          <w:b/>
          <w:bCs/>
          <w:sz w:val="22"/>
          <w:vertAlign w:val="superscript"/>
          <w:lang w:val="en-GB" w:eastAsia="ja-JP"/>
        </w:rPr>
        <w:t>th</w:t>
      </w:r>
      <w:r w:rsidRPr="000A0358">
        <w:rPr>
          <w:rFonts w:ascii="Arial" w:eastAsia="MS Mincho" w:hAnsi="Arial" w:cs="Arial"/>
          <w:b/>
          <w:bCs/>
          <w:sz w:val="22"/>
          <w:lang w:val="en-GB" w:eastAsia="ja-JP"/>
        </w:rPr>
        <w:t xml:space="preserve"> – 16</w:t>
      </w:r>
      <w:r w:rsidRPr="000A0358">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7927FD4"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F23D30" w:rsidRPr="00F23D30">
        <w:rPr>
          <w:rFonts w:cs="Arial"/>
        </w:rPr>
        <w:t>Remaining issues on physical downlink control channel</w:t>
      </w:r>
    </w:p>
    <w:p w14:paraId="7F0008CE" w14:textId="1ED0D509"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D6E5D11" w14:textId="7C6CB537" w:rsidR="00573CD7" w:rsidRPr="00203CE9" w:rsidRDefault="00573CD7" w:rsidP="00573CD7">
      <w:pPr>
        <w:pStyle w:val="a0"/>
        <w:spacing w:before="120"/>
        <w:rPr>
          <w:rFonts w:eastAsiaTheme="minorEastAsia"/>
          <w:lang w:eastAsia="zh-CN"/>
        </w:rPr>
      </w:pPr>
      <w:r w:rsidRPr="00203CE9">
        <w:rPr>
          <w:rFonts w:eastAsiaTheme="minorEastAsia"/>
          <w:lang w:eastAsia="zh-CN"/>
        </w:rPr>
        <w:t xml:space="preserve">In this contribution, we discuss </w:t>
      </w:r>
      <w:r w:rsidR="00E2105D">
        <w:rPr>
          <w:rFonts w:eastAsiaTheme="minorEastAsia"/>
          <w:lang w:eastAsia="zh-CN"/>
        </w:rPr>
        <w:t>some</w:t>
      </w:r>
      <w:r w:rsidRPr="00203CE9">
        <w:rPr>
          <w:rFonts w:eastAsiaTheme="minorEastAsia"/>
          <w:lang w:eastAsia="zh-CN"/>
        </w:rPr>
        <w:t xml:space="preserve"> remaining issues</w:t>
      </w:r>
      <w:r w:rsidR="0080190B">
        <w:rPr>
          <w:rFonts w:eastAsiaTheme="minorEastAsia"/>
          <w:lang w:eastAsia="zh-CN"/>
        </w:rPr>
        <w:t xml:space="preserve"> </w:t>
      </w:r>
      <w:r w:rsidR="00ED44E1">
        <w:rPr>
          <w:rFonts w:eastAsiaTheme="minorEastAsia"/>
          <w:lang w:eastAsia="zh-CN"/>
        </w:rPr>
        <w:t>on</w:t>
      </w:r>
      <w:r w:rsidRPr="00203CE9">
        <w:rPr>
          <w:rFonts w:eastAsiaTheme="minorEastAsia"/>
          <w:lang w:eastAsia="zh-CN"/>
        </w:rPr>
        <w:t xml:space="preserve"> </w:t>
      </w:r>
      <w:r w:rsidR="00F23D30" w:rsidRPr="00F23D30">
        <w:rPr>
          <w:rFonts w:cs="Arial"/>
        </w:rPr>
        <w:t>physical downlink control channel</w:t>
      </w:r>
      <w:r w:rsidR="00762F60">
        <w:rPr>
          <w:rFonts w:cs="Arial"/>
        </w:rPr>
        <w:t xml:space="preserve"> </w:t>
      </w:r>
      <w:r w:rsidR="00762F60">
        <w:rPr>
          <w:rFonts w:eastAsiaTheme="minorEastAsia" w:cs="Arial" w:hint="eastAsia"/>
          <w:lang w:eastAsia="zh-CN"/>
        </w:rPr>
        <w:t>(PDCCH)</w:t>
      </w:r>
      <w:r w:rsidR="0080190B" w:rsidRPr="0080190B">
        <w:rPr>
          <w:rFonts w:eastAsiaTheme="minorEastAsia"/>
          <w:lang w:eastAsia="zh-CN"/>
        </w:rPr>
        <w:t xml:space="preserve"> </w:t>
      </w:r>
      <w:r w:rsidR="0080190B">
        <w:rPr>
          <w:rFonts w:eastAsiaTheme="minorEastAsia"/>
          <w:lang w:eastAsia="zh-CN"/>
        </w:rPr>
        <w:t>associated to the draft CR</w:t>
      </w:r>
      <w:r w:rsidR="00703B2B">
        <w:rPr>
          <w:rFonts w:eastAsiaTheme="minorEastAsia"/>
          <w:lang w:eastAsia="zh-CN"/>
        </w:rPr>
        <w:t>.</w:t>
      </w:r>
      <w:r w:rsidR="0080190B">
        <w:rPr>
          <w:rFonts w:eastAsiaTheme="minorEastAsia"/>
          <w:lang w:eastAsia="zh-CN"/>
        </w:rPr>
        <w:t xml:space="preserve"> </w:t>
      </w:r>
    </w:p>
    <w:p w14:paraId="5488B269" w14:textId="1C39DB16" w:rsidR="00902326" w:rsidRPr="00203CE9" w:rsidRDefault="00676C5E" w:rsidP="0080190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b w:val="0"/>
          <w:bCs w:val="0"/>
          <w:kern w:val="0"/>
          <w:sz w:val="36"/>
          <w:szCs w:val="20"/>
          <w:lang w:eastAsia="zh-CN"/>
        </w:rPr>
        <w:t>DCI format 1_0/0_1</w:t>
      </w:r>
      <w:r w:rsidR="0080190B" w:rsidRPr="0080190B">
        <w:rPr>
          <w:rFonts w:ascii="Arial" w:eastAsia="宋体" w:hAnsi="Arial" w:cs="Times New Roman"/>
          <w:b w:val="0"/>
          <w:bCs w:val="0"/>
          <w:kern w:val="0"/>
          <w:sz w:val="36"/>
          <w:szCs w:val="20"/>
          <w:lang w:eastAsia="zh-CN"/>
        </w:rPr>
        <w:t xml:space="preserve"> </w:t>
      </w:r>
      <w:r w:rsidR="0080190B">
        <w:rPr>
          <w:rFonts w:ascii="Arial" w:eastAsia="宋体" w:hAnsi="Arial" w:cs="Times New Roman"/>
          <w:b w:val="0"/>
          <w:bCs w:val="0"/>
          <w:kern w:val="0"/>
          <w:sz w:val="36"/>
          <w:szCs w:val="20"/>
          <w:lang w:eastAsia="zh-CN"/>
        </w:rPr>
        <w:t>monitoring in a T</w:t>
      </w:r>
      <w:r w:rsidR="0080190B" w:rsidRPr="0080190B">
        <w:rPr>
          <w:rFonts w:ascii="Arial" w:eastAsia="宋体" w:hAnsi="Arial" w:cs="Times New Roman"/>
          <w:b w:val="0"/>
          <w:bCs w:val="0"/>
          <w:kern w:val="0"/>
          <w:sz w:val="36"/>
          <w:szCs w:val="20"/>
          <w:lang w:eastAsia="zh-CN"/>
        </w:rPr>
        <w:t>ype-3 CSS</w:t>
      </w:r>
    </w:p>
    <w:p w14:paraId="1CF5A08A" w14:textId="7541548C" w:rsidR="00D76085" w:rsidRDefault="0080190B" w:rsidP="00383C2D">
      <w:pPr>
        <w:pStyle w:val="a0"/>
        <w:spacing w:before="120"/>
      </w:pPr>
      <w:r>
        <w:rPr>
          <w:rFonts w:eastAsiaTheme="minorEastAsia"/>
          <w:lang w:eastAsia="zh-CN"/>
        </w:rPr>
        <w:t>A Type-3 CSS can be configured to monitor DCI format 1_0 and 0_0 in PCell, if the higher layer parameter</w:t>
      </w:r>
      <w:r w:rsidRPr="0080190B">
        <w:rPr>
          <w:rFonts w:eastAsiaTheme="minorEastAsia"/>
          <w:i/>
          <w:lang w:eastAsia="zh-CN"/>
        </w:rPr>
        <w:t xml:space="preserve"> </w:t>
      </w:r>
      <w:r w:rsidRPr="0080190B">
        <w:rPr>
          <w:i/>
        </w:rPr>
        <w:t xml:space="preserve">dci-Format0-0-AndFormat1-0 </w:t>
      </w:r>
      <w:r>
        <w:t>is provided</w:t>
      </w:r>
      <w:r w:rsidR="00937F31">
        <w:t xml:space="preserve"> </w:t>
      </w:r>
      <w:r w:rsidR="00937F31">
        <w:fldChar w:fldCharType="begin"/>
      </w:r>
      <w:r w:rsidR="00937F31">
        <w:instrText xml:space="preserve"> REF _Ref528506196 \r \h </w:instrText>
      </w:r>
      <w:r w:rsidR="00937F31">
        <w:fldChar w:fldCharType="separate"/>
      </w:r>
      <w:r w:rsidR="006674DC">
        <w:t>[1]</w:t>
      </w:r>
      <w:r w:rsidR="00937F31">
        <w:fldChar w:fldCharType="end"/>
      </w:r>
      <w:r>
        <w:rPr>
          <w:szCs w:val="20"/>
          <w:lang w:eastAsia="x-none"/>
        </w:rPr>
        <w:t>. On the other hand, in some case</w:t>
      </w:r>
      <w:r w:rsidR="00676C5E">
        <w:rPr>
          <w:szCs w:val="20"/>
          <w:lang w:eastAsia="x-none"/>
        </w:rPr>
        <w:t>s</w:t>
      </w:r>
      <w:r>
        <w:rPr>
          <w:szCs w:val="20"/>
          <w:lang w:eastAsia="x-none"/>
        </w:rPr>
        <w:t xml:space="preserve"> the PDCCH candidate of other DCI format in the Type-3 CSS may have the same size as </w:t>
      </w:r>
      <w:r w:rsidR="00676C5E">
        <w:rPr>
          <w:szCs w:val="20"/>
          <w:lang w:eastAsia="x-none"/>
        </w:rPr>
        <w:t>DCI format 1_0 and 0_0, even if the</w:t>
      </w:r>
      <w:r w:rsidR="00676C5E" w:rsidRPr="00676C5E">
        <w:rPr>
          <w:i/>
        </w:rPr>
        <w:t xml:space="preserve"> </w:t>
      </w:r>
      <w:r w:rsidR="00676C5E" w:rsidRPr="0080190B">
        <w:rPr>
          <w:i/>
        </w:rPr>
        <w:t>dci-Format0-0-AndFormat1-0</w:t>
      </w:r>
      <w:r w:rsidR="00676C5E">
        <w:rPr>
          <w:szCs w:val="20"/>
          <w:lang w:eastAsia="x-none"/>
        </w:rPr>
        <w:t xml:space="preserve"> is not configured. For example, if</w:t>
      </w:r>
      <w:r w:rsidR="00676C5E">
        <w:t xml:space="preserve"> the number of information bits in format 2_2 or 2_3 is less than the payload size of format 1</w:t>
      </w:r>
      <w:r w:rsidR="00676C5E">
        <w:rPr>
          <w:rFonts w:hint="eastAsia"/>
        </w:rPr>
        <w:t>_0</w:t>
      </w:r>
      <w:r w:rsidR="00676C5E">
        <w:t>, format 2_2 or 2_3 shall be padded to the size of format 1_0. For Type-0/0A/1/2 CSS, it has been agreed that the C-RNTI/CS-RNTI/MCS-RNTI should be monitored together with the broadcast DCI formats</w:t>
      </w:r>
      <w:r w:rsidR="00937F31">
        <w:t xml:space="preserve"> </w:t>
      </w:r>
      <w:r w:rsidR="00937F31">
        <w:fldChar w:fldCharType="begin"/>
      </w:r>
      <w:r w:rsidR="00937F31">
        <w:instrText xml:space="preserve"> REF _Ref528506500 \r \h </w:instrText>
      </w:r>
      <w:r w:rsidR="00937F31">
        <w:fldChar w:fldCharType="separate"/>
      </w:r>
      <w:r w:rsidR="006674DC">
        <w:t>[2]</w:t>
      </w:r>
      <w:r w:rsidR="00937F31">
        <w:fldChar w:fldCharType="end"/>
      </w:r>
      <w:r w:rsidR="00676C5E">
        <w:t>. Therefore, it is unclear if this principle is also applied to Type-3 CSS.</w:t>
      </w:r>
    </w:p>
    <w:p w14:paraId="477F2A5C" w14:textId="08BF2A71" w:rsidR="00676C5E" w:rsidRDefault="00676C5E" w:rsidP="00383C2D">
      <w:pPr>
        <w:pStyle w:val="a0"/>
        <w:spacing w:before="120"/>
        <w:rPr>
          <w:szCs w:val="20"/>
          <w:lang w:eastAsia="x-none"/>
        </w:rPr>
      </w:pPr>
      <w:r>
        <w:t xml:space="preserve">In our view, if the </w:t>
      </w:r>
      <w:r>
        <w:rPr>
          <w:rFonts w:eastAsiaTheme="minorEastAsia"/>
          <w:lang w:eastAsia="zh-CN"/>
        </w:rPr>
        <w:t>higher layer parameter</w:t>
      </w:r>
      <w:r w:rsidRPr="0080190B">
        <w:rPr>
          <w:rFonts w:eastAsiaTheme="minorEastAsia"/>
          <w:i/>
          <w:lang w:eastAsia="zh-CN"/>
        </w:rPr>
        <w:t xml:space="preserve"> </w:t>
      </w:r>
      <w:r w:rsidRPr="0080190B">
        <w:rPr>
          <w:i/>
        </w:rPr>
        <w:t>dci-Format0-0-AndFormat1-0</w:t>
      </w:r>
      <w:r>
        <w:rPr>
          <w:i/>
        </w:rPr>
        <w:t xml:space="preserve"> </w:t>
      </w:r>
      <w:r>
        <w:t xml:space="preserve">is not provided, it is beneficial for UE not to monitor the </w:t>
      </w:r>
      <w:r>
        <w:rPr>
          <w:rFonts w:eastAsiaTheme="minorEastAsia"/>
          <w:lang w:eastAsia="zh-CN"/>
        </w:rPr>
        <w:t xml:space="preserve">DCI format 1_0 and 0_0 in Type-3 CSS from power saving perspective. </w:t>
      </w:r>
      <w:r w:rsidR="002B12E5">
        <w:rPr>
          <w:rFonts w:eastAsiaTheme="minorEastAsia"/>
          <w:lang w:eastAsia="zh-CN"/>
        </w:rPr>
        <w:t xml:space="preserve">And if the network indeed needs this flexibility due to some reasons, the network anyway can provide the </w:t>
      </w:r>
      <w:r w:rsidR="002B12E5" w:rsidRPr="0080190B">
        <w:rPr>
          <w:i/>
        </w:rPr>
        <w:t>dci-Format0-0-AndFormat1-0</w:t>
      </w:r>
      <w:r w:rsidR="002B12E5">
        <w:rPr>
          <w:i/>
        </w:rPr>
        <w:t xml:space="preserve"> </w:t>
      </w:r>
      <w:r w:rsidR="002B12E5">
        <w:rPr>
          <w:rFonts w:eastAsiaTheme="minorEastAsia"/>
          <w:lang w:eastAsia="zh-CN"/>
        </w:rPr>
        <w:t xml:space="preserve">to the UE. Therefore, we propose that </w:t>
      </w:r>
    </w:p>
    <w:p w14:paraId="6C088D91" w14:textId="4AD4413A" w:rsidR="00541B9B" w:rsidRPr="00203CE9" w:rsidRDefault="00541B9B" w:rsidP="00541B9B">
      <w:pPr>
        <w:pStyle w:val="a0"/>
        <w:rPr>
          <w:rFonts w:eastAsiaTheme="minorEastAsia"/>
          <w:b/>
          <w:i/>
          <w:u w:val="single"/>
          <w:lang w:eastAsia="zh-CN"/>
        </w:rPr>
      </w:pPr>
      <w:bookmarkStart w:id="3"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6674DC">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2B12E5">
        <w:rPr>
          <w:rFonts w:eastAsiaTheme="minorEastAsia"/>
          <w:b/>
          <w:i/>
          <w:lang w:eastAsia="zh-CN"/>
        </w:rPr>
        <w:t>A</w:t>
      </w:r>
      <w:r w:rsidR="002B12E5" w:rsidRPr="002B12E5">
        <w:rPr>
          <w:rFonts w:eastAsiaTheme="minorEastAsia"/>
          <w:b/>
          <w:i/>
          <w:lang w:eastAsia="zh-CN"/>
        </w:rPr>
        <w:t xml:space="preserve"> UE monitors DCI format 1_0/0_1 in a type-3 CSS only if dci-Format0-0-AndFormat1-0 is configured for the type-3 CSS</w:t>
      </w:r>
      <w:r w:rsidRPr="00203CE9">
        <w:rPr>
          <w:rFonts w:eastAsiaTheme="minorEastAsia"/>
          <w:b/>
          <w:i/>
          <w:lang w:eastAsia="zh-CN"/>
        </w:rPr>
        <w:t>.</w:t>
      </w:r>
      <w:bookmarkEnd w:id="3"/>
      <w:r>
        <w:rPr>
          <w:rFonts w:eastAsiaTheme="minorEastAsia"/>
          <w:b/>
          <w:i/>
          <w:lang w:eastAsia="zh-CN"/>
        </w:rPr>
        <w:t xml:space="preserve"> </w:t>
      </w:r>
    </w:p>
    <w:p w14:paraId="302F7D6F" w14:textId="77777777" w:rsidR="00C2150D" w:rsidRDefault="00C2150D" w:rsidP="00383C2D">
      <w:pPr>
        <w:pStyle w:val="a0"/>
        <w:spacing w:before="120"/>
        <w:rPr>
          <w:rFonts w:eastAsiaTheme="minorEastAsia"/>
          <w:lang w:eastAsia="zh-CN"/>
        </w:rPr>
      </w:pPr>
    </w:p>
    <w:p w14:paraId="40B7587D" w14:textId="3B5C538C" w:rsidR="00677878" w:rsidRPr="00203CE9" w:rsidRDefault="00677878" w:rsidP="006778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TCI state for common CORESET</w:t>
      </w:r>
    </w:p>
    <w:p w14:paraId="05D9C607" w14:textId="19234436" w:rsidR="002B12E5" w:rsidRDefault="002B12E5" w:rsidP="00383C2D">
      <w:pPr>
        <w:pStyle w:val="a0"/>
        <w:spacing w:before="120"/>
        <w:rPr>
          <w:rFonts w:eastAsiaTheme="minorEastAsia"/>
          <w:lang w:eastAsia="zh-CN"/>
        </w:rPr>
      </w:pPr>
      <w:r>
        <w:rPr>
          <w:rFonts w:eastAsiaTheme="minorEastAsia"/>
          <w:lang w:eastAsia="zh-CN"/>
        </w:rPr>
        <w:t>In the LS</w:t>
      </w:r>
      <w:r w:rsidR="00937F31">
        <w:rPr>
          <w:rFonts w:eastAsiaTheme="minorEastAsia"/>
          <w:lang w:eastAsia="zh-CN"/>
        </w:rPr>
        <w:t xml:space="preserve"> to RAN1 </w:t>
      </w:r>
      <w:r w:rsidR="00937F31">
        <w:rPr>
          <w:rFonts w:eastAsiaTheme="minorEastAsia"/>
          <w:lang w:eastAsia="zh-CN"/>
        </w:rPr>
        <w:fldChar w:fldCharType="begin"/>
      </w:r>
      <w:r w:rsidR="00937F31">
        <w:rPr>
          <w:rFonts w:eastAsiaTheme="minorEastAsia"/>
          <w:lang w:eastAsia="zh-CN"/>
        </w:rPr>
        <w:instrText xml:space="preserve"> REF _Ref528506507 \r \h </w:instrText>
      </w:r>
      <w:r w:rsidR="00937F31">
        <w:rPr>
          <w:rFonts w:eastAsiaTheme="minorEastAsia"/>
          <w:lang w:eastAsia="zh-CN"/>
        </w:rPr>
      </w:r>
      <w:r w:rsidR="00937F31">
        <w:rPr>
          <w:rFonts w:eastAsiaTheme="minorEastAsia"/>
          <w:lang w:eastAsia="zh-CN"/>
        </w:rPr>
        <w:fldChar w:fldCharType="separate"/>
      </w:r>
      <w:r w:rsidR="006674DC">
        <w:rPr>
          <w:rFonts w:eastAsiaTheme="minorEastAsia"/>
          <w:lang w:eastAsia="zh-CN"/>
        </w:rPr>
        <w:t>[3]</w:t>
      </w:r>
      <w:r w:rsidR="00937F31">
        <w:rPr>
          <w:rFonts w:eastAsiaTheme="minorEastAsia"/>
          <w:lang w:eastAsia="zh-CN"/>
        </w:rPr>
        <w:fldChar w:fldCharType="end"/>
      </w:r>
      <w:r>
        <w:rPr>
          <w:rFonts w:eastAsiaTheme="minorEastAsia"/>
          <w:lang w:eastAsia="zh-CN"/>
        </w:rPr>
        <w:t>, RAN2 clarify the configuration principle for common and dedicated RRC sign</w:t>
      </w:r>
      <w:r w:rsidR="0079094A">
        <w:rPr>
          <w:rFonts w:eastAsiaTheme="minorEastAsia"/>
          <w:lang w:eastAsia="zh-CN"/>
        </w:rPr>
        <w:t>a</w:t>
      </w:r>
      <w:r>
        <w:rPr>
          <w:rFonts w:eastAsiaTheme="minorEastAsia"/>
          <w:lang w:eastAsia="zh-CN"/>
        </w:rPr>
        <w:t>ling</w:t>
      </w:r>
      <w:r w:rsidR="0079094A">
        <w:rPr>
          <w:rFonts w:eastAsiaTheme="minorEastAsia"/>
          <w:lang w:eastAsia="zh-CN"/>
        </w:rPr>
        <w:t xml:space="preserve"> for the initial DL BWP</w:t>
      </w:r>
      <w:r>
        <w:rPr>
          <w:rFonts w:eastAsiaTheme="minorEastAsia"/>
          <w:lang w:eastAsia="zh-CN"/>
        </w:rPr>
        <w:t>:</w:t>
      </w:r>
    </w:p>
    <w:tbl>
      <w:tblPr>
        <w:tblStyle w:val="a8"/>
        <w:tblW w:w="0" w:type="auto"/>
        <w:tblLook w:val="04A0" w:firstRow="1" w:lastRow="0" w:firstColumn="1" w:lastColumn="0" w:noHBand="0" w:noVBand="1"/>
      </w:tblPr>
      <w:tblGrid>
        <w:gridCol w:w="9245"/>
      </w:tblGrid>
      <w:tr w:rsidR="002B12E5" w:rsidRPr="00203CE9" w14:paraId="52AD590B" w14:textId="77777777" w:rsidTr="002A6ED8">
        <w:tc>
          <w:tcPr>
            <w:tcW w:w="9245" w:type="dxa"/>
          </w:tcPr>
          <w:p w14:paraId="1E4EBB85" w14:textId="77777777" w:rsidR="0079094A" w:rsidRPr="0079094A" w:rsidRDefault="0079094A" w:rsidP="0079094A">
            <w:pPr>
              <w:rPr>
                <w:rFonts w:eastAsia="宋体"/>
                <w:sz w:val="20"/>
                <w:szCs w:val="20"/>
                <w:lang w:val="en-GB" w:eastAsia="ja-JP"/>
              </w:rPr>
            </w:pPr>
            <w:r w:rsidRPr="0079094A">
              <w:rPr>
                <w:rFonts w:eastAsia="宋体"/>
                <w:sz w:val="20"/>
                <w:szCs w:val="20"/>
                <w:lang w:val="en-GB" w:eastAsia="ja-JP"/>
              </w:rPr>
              <w:t>For the initial BWP, i</w:t>
            </w:r>
            <w:r w:rsidRPr="0079094A">
              <w:rPr>
                <w:rFonts w:eastAsia="宋体" w:hint="eastAsia"/>
                <w:sz w:val="20"/>
                <w:szCs w:val="20"/>
                <w:lang w:val="en-GB" w:eastAsia="ja-JP"/>
              </w:rPr>
              <w:t xml:space="preserve">t is NOT possible to use </w:t>
            </w:r>
            <w:r w:rsidRPr="0079094A">
              <w:rPr>
                <w:rFonts w:eastAsia="宋体" w:hint="eastAsia"/>
                <w:i/>
                <w:sz w:val="20"/>
                <w:szCs w:val="20"/>
                <w:lang w:val="en-GB" w:eastAsia="ja-JP"/>
              </w:rPr>
              <w:t>controlResourceSet</w:t>
            </w:r>
            <w:r w:rsidRPr="0079094A">
              <w:rPr>
                <w:rFonts w:eastAsia="宋体" w:hint="eastAsia"/>
                <w:sz w:val="20"/>
                <w:szCs w:val="20"/>
                <w:lang w:val="en-GB" w:eastAsia="ja-JP"/>
              </w:rPr>
              <w:t xml:space="preserve"> provided via </w:t>
            </w:r>
            <w:r w:rsidRPr="0079094A">
              <w:rPr>
                <w:rFonts w:eastAsia="宋体" w:hint="eastAsia"/>
                <w:i/>
                <w:sz w:val="20"/>
                <w:szCs w:val="20"/>
                <w:lang w:val="en-GB" w:eastAsia="ja-JP"/>
              </w:rPr>
              <w:t>PDCCH-Config</w:t>
            </w:r>
            <w:r w:rsidRPr="0079094A">
              <w:rPr>
                <w:rFonts w:eastAsia="宋体" w:hint="eastAsia"/>
                <w:sz w:val="20"/>
                <w:szCs w:val="20"/>
                <w:lang w:val="en-GB" w:eastAsia="ja-JP"/>
              </w:rPr>
              <w:t xml:space="preserve"> for common search spaces (</w:t>
            </w:r>
            <w:r w:rsidRPr="0079094A">
              <w:rPr>
                <w:rFonts w:eastAsia="宋体"/>
                <w:sz w:val="20"/>
                <w:szCs w:val="20"/>
                <w:lang w:val="en-GB" w:eastAsia="ja-JP"/>
              </w:rPr>
              <w:t xml:space="preserve">SIB1, </w:t>
            </w:r>
            <w:r w:rsidRPr="0079094A">
              <w:rPr>
                <w:rFonts w:eastAsia="宋体" w:hint="eastAsia"/>
                <w:sz w:val="20"/>
                <w:szCs w:val="20"/>
                <w:lang w:val="en-GB" w:eastAsia="ja-JP"/>
              </w:rPr>
              <w:t>OSI, paging and RA).</w:t>
            </w:r>
            <w:r w:rsidRPr="0079094A">
              <w:rPr>
                <w:rFonts w:eastAsia="宋体"/>
                <w:sz w:val="20"/>
                <w:szCs w:val="20"/>
                <w:lang w:val="en-GB" w:eastAsia="ja-JP"/>
              </w:rPr>
              <w:t xml:space="preserve"> If it were allowed, </w:t>
            </w:r>
            <w:r w:rsidRPr="0079094A">
              <w:rPr>
                <w:rFonts w:eastAsia="宋体"/>
                <w:i/>
                <w:sz w:val="20"/>
                <w:szCs w:val="20"/>
                <w:lang w:val="en-GB" w:eastAsia="ja-JP"/>
              </w:rPr>
              <w:t>PDCCH-ConfigCommon</w:t>
            </w:r>
            <w:r w:rsidRPr="0079094A">
              <w:rPr>
                <w:rFonts w:eastAsia="宋体"/>
                <w:sz w:val="20"/>
                <w:szCs w:val="20"/>
                <w:lang w:val="en-GB" w:eastAsia="ja-JP"/>
              </w:rPr>
              <w:t xml:space="preserve"> provided via SIB1 would be different from the one via dedicated RRC signalling (</w:t>
            </w:r>
            <w:r w:rsidRPr="0079094A">
              <w:rPr>
                <w:rFonts w:eastAsia="宋体"/>
                <w:i/>
                <w:sz w:val="20"/>
                <w:szCs w:val="20"/>
                <w:lang w:val="en-GB" w:eastAsia="ja-JP"/>
              </w:rPr>
              <w:t>RRCReconfiguration</w:t>
            </w:r>
            <w:r w:rsidRPr="0079094A">
              <w:rPr>
                <w:rFonts w:eastAsia="宋体"/>
                <w:sz w:val="20"/>
                <w:szCs w:val="20"/>
                <w:lang w:val="en-GB" w:eastAsia="ja-JP"/>
              </w:rPr>
              <w:t xml:space="preserve">). Namely, only </w:t>
            </w:r>
            <w:r w:rsidRPr="0079094A">
              <w:rPr>
                <w:rFonts w:eastAsia="宋体"/>
                <w:i/>
                <w:sz w:val="20"/>
                <w:szCs w:val="20"/>
                <w:lang w:val="en-GB" w:eastAsia="ja-JP"/>
              </w:rPr>
              <w:t>controlResourceSetZero</w:t>
            </w:r>
            <w:r w:rsidRPr="0079094A">
              <w:rPr>
                <w:rFonts w:eastAsia="宋体"/>
                <w:sz w:val="20"/>
                <w:szCs w:val="20"/>
                <w:lang w:val="en-GB" w:eastAsia="ja-JP"/>
              </w:rPr>
              <w:t xml:space="preserve"> or </w:t>
            </w:r>
            <w:r w:rsidRPr="0079094A">
              <w:rPr>
                <w:rFonts w:eastAsia="宋体"/>
                <w:i/>
                <w:sz w:val="20"/>
                <w:szCs w:val="20"/>
                <w:lang w:val="en-GB" w:eastAsia="ja-JP"/>
              </w:rPr>
              <w:t>commonControlResourceSet</w:t>
            </w:r>
            <w:r w:rsidRPr="0079094A">
              <w:rPr>
                <w:rFonts w:eastAsia="宋体"/>
                <w:sz w:val="20"/>
                <w:szCs w:val="20"/>
                <w:lang w:val="en-GB" w:eastAsia="ja-JP"/>
              </w:rPr>
              <w:t xml:space="preserve"> are used for common search spaces configured in </w:t>
            </w:r>
            <w:r w:rsidRPr="0079094A">
              <w:rPr>
                <w:rFonts w:eastAsia="宋体"/>
                <w:i/>
                <w:sz w:val="20"/>
                <w:szCs w:val="20"/>
                <w:lang w:val="en-GB" w:eastAsia="ja-JP"/>
              </w:rPr>
              <w:t>PDCCH-ConfigCommon</w:t>
            </w:r>
            <w:r w:rsidRPr="0079094A">
              <w:rPr>
                <w:rFonts w:eastAsia="宋体"/>
                <w:sz w:val="20"/>
                <w:szCs w:val="20"/>
                <w:lang w:val="en-GB" w:eastAsia="ja-JP"/>
              </w:rPr>
              <w:t xml:space="preserve"> (in SIB1 and ServingCellConfigCommon), whilst </w:t>
            </w:r>
            <w:r w:rsidRPr="0079094A">
              <w:rPr>
                <w:rFonts w:eastAsia="宋体"/>
                <w:i/>
                <w:sz w:val="20"/>
                <w:szCs w:val="20"/>
                <w:lang w:val="en-GB" w:eastAsia="ja-JP"/>
              </w:rPr>
              <w:t>controlResourceSets</w:t>
            </w:r>
            <w:r w:rsidRPr="0079094A">
              <w:rPr>
                <w:rFonts w:eastAsia="宋体"/>
                <w:sz w:val="20"/>
                <w:szCs w:val="20"/>
                <w:lang w:val="en-GB" w:eastAsia="ja-JP"/>
              </w:rPr>
              <w:t xml:space="preserve"> in </w:t>
            </w:r>
            <w:r w:rsidRPr="0079094A">
              <w:rPr>
                <w:rFonts w:eastAsia="宋体"/>
                <w:i/>
                <w:sz w:val="20"/>
                <w:szCs w:val="20"/>
                <w:lang w:val="en-GB" w:eastAsia="ja-JP"/>
              </w:rPr>
              <w:t>PDCCH-Config</w:t>
            </w:r>
            <w:r w:rsidRPr="0079094A">
              <w:rPr>
                <w:rFonts w:eastAsia="宋体"/>
                <w:sz w:val="20"/>
                <w:szCs w:val="20"/>
                <w:lang w:val="en-GB" w:eastAsia="ja-JP"/>
              </w:rPr>
              <w:t xml:space="preserve"> are used for common or UE specific search spaces configured also in PDCCH-Config. </w:t>
            </w:r>
            <w:r w:rsidRPr="0079094A">
              <w:rPr>
                <w:rFonts w:eastAsia="宋体"/>
                <w:sz w:val="20"/>
                <w:szCs w:val="20"/>
                <w:highlight w:val="yellow"/>
                <w:lang w:val="en-GB" w:eastAsia="ja-JP"/>
              </w:rPr>
              <w:t>There is a fundamental principle that the configuration obtained via broadcast shall be consistent with the one obtained via dedicated signalling.</w:t>
            </w:r>
            <w:r w:rsidRPr="0079094A">
              <w:rPr>
                <w:rFonts w:eastAsia="宋体"/>
                <w:sz w:val="20"/>
                <w:szCs w:val="20"/>
                <w:lang w:val="en-GB" w:eastAsia="ja-JP"/>
              </w:rPr>
              <w:t xml:space="preserve"> Therefore, </w:t>
            </w:r>
            <w:r w:rsidRPr="0079094A">
              <w:rPr>
                <w:rFonts w:eastAsia="宋体"/>
                <w:i/>
                <w:sz w:val="20"/>
                <w:szCs w:val="20"/>
                <w:highlight w:val="yellow"/>
                <w:lang w:val="en-GB" w:eastAsia="ja-JP"/>
              </w:rPr>
              <w:t>PDCCH-ConfigCommon</w:t>
            </w:r>
            <w:r w:rsidRPr="0079094A">
              <w:rPr>
                <w:rFonts w:eastAsia="宋体"/>
                <w:sz w:val="20"/>
                <w:szCs w:val="20"/>
                <w:highlight w:val="yellow"/>
                <w:lang w:val="en-GB" w:eastAsia="ja-JP"/>
              </w:rPr>
              <w:t xml:space="preserve"> obtained via SIB1 shall be the same as the one obtained via dedicated RRC signalling in ServingCellConfig</w:t>
            </w:r>
            <w:r w:rsidRPr="0079094A">
              <w:rPr>
                <w:rFonts w:eastAsia="宋体"/>
                <w:b/>
                <w:sz w:val="20"/>
                <w:szCs w:val="20"/>
                <w:highlight w:val="yellow"/>
                <w:lang w:val="en-GB" w:eastAsia="ja-JP"/>
              </w:rPr>
              <w:t>Common</w:t>
            </w:r>
            <w:r w:rsidRPr="0079094A">
              <w:rPr>
                <w:rFonts w:eastAsia="宋体"/>
                <w:sz w:val="20"/>
                <w:szCs w:val="20"/>
                <w:lang w:val="en-GB" w:eastAsia="ja-JP"/>
              </w:rPr>
              <w:t>.</w:t>
            </w:r>
          </w:p>
          <w:p w14:paraId="7AFD5D0B" w14:textId="77777777" w:rsidR="002B12E5" w:rsidRDefault="002B12E5" w:rsidP="002B12E5">
            <w:pPr>
              <w:rPr>
                <w:rFonts w:eastAsia="宋体"/>
                <w:sz w:val="20"/>
                <w:szCs w:val="20"/>
                <w:lang w:val="en-GB" w:eastAsia="ja-JP"/>
              </w:rPr>
            </w:pPr>
          </w:p>
          <w:p w14:paraId="164791B4" w14:textId="2EB145BB" w:rsidR="0079094A" w:rsidRPr="0079094A" w:rsidRDefault="0079094A" w:rsidP="002B12E5">
            <w:pPr>
              <w:rPr>
                <w:rFonts w:eastAsia="宋体"/>
                <w:sz w:val="20"/>
                <w:szCs w:val="20"/>
                <w:lang w:val="en-GB" w:eastAsia="ja-JP"/>
              </w:rPr>
            </w:pPr>
            <w:r w:rsidRPr="007569BF">
              <w:rPr>
                <w:rFonts w:eastAsia="宋体"/>
                <w:sz w:val="20"/>
                <w:szCs w:val="20"/>
                <w:highlight w:val="cyan"/>
                <w:lang w:val="en-GB" w:eastAsia="ja-JP"/>
              </w:rPr>
              <w:t>For the other BWPs where SIB1 is not broadcast</w:t>
            </w:r>
            <w:r w:rsidRPr="0079094A">
              <w:rPr>
                <w:rFonts w:eastAsia="宋体"/>
                <w:sz w:val="20"/>
                <w:szCs w:val="20"/>
                <w:lang w:val="en-GB" w:eastAsia="ja-JP"/>
              </w:rPr>
              <w:t xml:space="preserve">, given that both </w:t>
            </w:r>
            <w:r w:rsidRPr="0079094A">
              <w:rPr>
                <w:rFonts w:eastAsia="宋体"/>
                <w:i/>
                <w:sz w:val="20"/>
                <w:szCs w:val="20"/>
                <w:lang w:val="en-GB" w:eastAsia="ja-JP"/>
              </w:rPr>
              <w:t>PDCCH-ConfigCommon</w:t>
            </w:r>
            <w:r w:rsidRPr="0079094A">
              <w:rPr>
                <w:rFonts w:eastAsia="宋体"/>
                <w:sz w:val="20"/>
                <w:szCs w:val="20"/>
                <w:lang w:val="en-GB" w:eastAsia="ja-JP"/>
              </w:rPr>
              <w:t xml:space="preserve"> and </w:t>
            </w:r>
            <w:r w:rsidRPr="0079094A">
              <w:rPr>
                <w:rFonts w:eastAsia="宋体"/>
                <w:i/>
                <w:sz w:val="20"/>
                <w:szCs w:val="20"/>
                <w:lang w:val="en-GB" w:eastAsia="ja-JP"/>
              </w:rPr>
              <w:t>PDCCH-Config</w:t>
            </w:r>
            <w:r w:rsidRPr="0079094A">
              <w:rPr>
                <w:rFonts w:eastAsia="宋体"/>
                <w:sz w:val="20"/>
                <w:szCs w:val="20"/>
                <w:lang w:val="en-GB" w:eastAsia="ja-JP"/>
              </w:rPr>
              <w:t xml:space="preserve"> are provided only via dedicated RRC signalling, </w:t>
            </w:r>
            <w:r w:rsidRPr="007569BF">
              <w:rPr>
                <w:rFonts w:eastAsia="宋体"/>
                <w:sz w:val="20"/>
                <w:szCs w:val="20"/>
                <w:highlight w:val="cyan"/>
                <w:lang w:val="en-GB" w:eastAsia="ja-JP"/>
              </w:rPr>
              <w:t>there is no consistency issue between dedicated and broadcast signalling</w:t>
            </w:r>
            <w:r w:rsidRPr="0079094A">
              <w:rPr>
                <w:rFonts w:eastAsia="宋体"/>
                <w:sz w:val="20"/>
                <w:szCs w:val="20"/>
                <w:lang w:val="en-GB" w:eastAsia="ja-JP"/>
              </w:rPr>
              <w:t xml:space="preserve">. Nevertheless, </w:t>
            </w:r>
            <w:r w:rsidRPr="007569BF">
              <w:rPr>
                <w:rFonts w:eastAsia="宋体"/>
                <w:sz w:val="20"/>
                <w:szCs w:val="20"/>
                <w:highlight w:val="cyan"/>
                <w:lang w:val="en-GB" w:eastAsia="ja-JP"/>
              </w:rPr>
              <w:t>it is not desirable to define the different mechanics between the initial BWP and the other BWPs</w:t>
            </w:r>
            <w:r w:rsidRPr="0079094A">
              <w:rPr>
                <w:rFonts w:eastAsia="宋体"/>
                <w:sz w:val="20"/>
                <w:szCs w:val="20"/>
                <w:lang w:val="en-GB" w:eastAsia="ja-JP"/>
              </w:rPr>
              <w:t xml:space="preserve">. Therefore, RAN2 is of opinion that </w:t>
            </w:r>
            <w:r w:rsidRPr="0079094A">
              <w:rPr>
                <w:rFonts w:eastAsia="宋体"/>
                <w:i/>
                <w:sz w:val="20"/>
                <w:szCs w:val="20"/>
                <w:lang w:val="en-GB" w:eastAsia="ja-JP"/>
              </w:rPr>
              <w:t>controlResourceSet</w:t>
            </w:r>
            <w:r w:rsidRPr="0079094A">
              <w:rPr>
                <w:rFonts w:eastAsia="宋体"/>
                <w:sz w:val="20"/>
                <w:szCs w:val="20"/>
                <w:lang w:val="en-GB" w:eastAsia="ja-JP"/>
              </w:rPr>
              <w:t xml:space="preserve"> in </w:t>
            </w:r>
            <w:r w:rsidRPr="0079094A">
              <w:rPr>
                <w:rFonts w:eastAsia="宋体"/>
                <w:i/>
                <w:sz w:val="20"/>
                <w:szCs w:val="20"/>
                <w:lang w:val="en-GB" w:eastAsia="ja-JP"/>
              </w:rPr>
              <w:t>PDCCH-Config</w:t>
            </w:r>
            <w:r w:rsidRPr="0079094A">
              <w:rPr>
                <w:rFonts w:eastAsia="宋体"/>
                <w:sz w:val="20"/>
                <w:szCs w:val="20"/>
                <w:lang w:val="en-GB" w:eastAsia="ja-JP"/>
              </w:rPr>
              <w:t xml:space="preserve"> cannot be used for SIB1, OSI, paging and RA in any BWPs.</w:t>
            </w:r>
          </w:p>
        </w:tc>
      </w:tr>
    </w:tbl>
    <w:p w14:paraId="0219D498" w14:textId="7DE6510B" w:rsidR="00741AEC" w:rsidRDefault="0079094A" w:rsidP="00383C2D">
      <w:pPr>
        <w:pStyle w:val="a0"/>
        <w:spacing w:before="120"/>
        <w:rPr>
          <w:rFonts w:eastAsiaTheme="minorEastAsia"/>
          <w:lang w:eastAsia="zh-CN"/>
        </w:rPr>
      </w:pPr>
      <w:r>
        <w:rPr>
          <w:rFonts w:eastAsiaTheme="minorEastAsia"/>
          <w:lang w:eastAsia="zh-CN"/>
        </w:rPr>
        <w:t>As a result, the</w:t>
      </w:r>
      <w:r w:rsidRPr="0079094A">
        <w:rPr>
          <w:rFonts w:eastAsia="宋体"/>
          <w:i/>
          <w:szCs w:val="20"/>
          <w:lang w:val="en-GB" w:eastAsia="ja-JP"/>
        </w:rPr>
        <w:t xml:space="preserve"> commonControlResourceSet</w:t>
      </w:r>
      <w:r>
        <w:rPr>
          <w:rFonts w:eastAsiaTheme="minorEastAsia"/>
          <w:lang w:eastAsia="zh-CN"/>
        </w:rPr>
        <w:t xml:space="preserve"> provided in dedicated RRC signaling for a connected mode UE should be the same as that broadcasted in SIB1. </w:t>
      </w:r>
      <w:r w:rsidR="00242702">
        <w:rPr>
          <w:rFonts w:eastAsiaTheme="minorEastAsia"/>
          <w:lang w:eastAsia="zh-CN"/>
        </w:rPr>
        <w:t>Consequently, it seems not possible to configure a TCI state</w:t>
      </w:r>
      <w:r w:rsidR="00DB076A">
        <w:rPr>
          <w:rFonts w:eastAsiaTheme="minorEastAsia"/>
          <w:lang w:eastAsia="zh-CN"/>
        </w:rPr>
        <w:t xml:space="preserve"> for this common CORESET</w:t>
      </w:r>
      <w:r w:rsidR="003460EF">
        <w:rPr>
          <w:rFonts w:eastAsiaTheme="minorEastAsia"/>
          <w:lang w:eastAsia="zh-CN"/>
        </w:rPr>
        <w:t xml:space="preserve"> in the initial DL BWP</w:t>
      </w:r>
      <w:r w:rsidR="00DB076A">
        <w:rPr>
          <w:rFonts w:eastAsiaTheme="minorEastAsia"/>
          <w:lang w:eastAsia="zh-CN"/>
        </w:rPr>
        <w:t>. It should be specified how the UE monitors PDCCH in this CORESET.</w:t>
      </w:r>
    </w:p>
    <w:p w14:paraId="350FFEE5" w14:textId="0BB48030" w:rsidR="00500AFC" w:rsidRDefault="00025579" w:rsidP="00383C2D">
      <w:pPr>
        <w:pStyle w:val="a0"/>
        <w:spacing w:before="120"/>
        <w:rPr>
          <w:rFonts w:eastAsia="宋体"/>
          <w:color w:val="000000"/>
          <w:kern w:val="2"/>
          <w:lang w:eastAsia="zh-CN"/>
        </w:rPr>
      </w:pPr>
      <w:r>
        <w:rPr>
          <w:rFonts w:eastAsiaTheme="minorEastAsia"/>
          <w:lang w:eastAsia="zh-CN"/>
        </w:rPr>
        <w:lastRenderedPageBreak/>
        <w:t xml:space="preserve">Before a UE receives a MAC CE activation command, if more than one TCI states are configured, the UE follows the SSB </w:t>
      </w:r>
      <w:r w:rsidRPr="000112FE">
        <w:rPr>
          <w:rFonts w:eastAsia="宋体"/>
          <w:color w:val="000000"/>
          <w:kern w:val="2"/>
          <w:lang w:eastAsia="zh-CN"/>
        </w:rPr>
        <w:t>identified during the initial access procedure</w:t>
      </w:r>
      <w:r>
        <w:rPr>
          <w:rFonts w:eastAsia="宋体"/>
          <w:color w:val="000000"/>
          <w:kern w:val="2"/>
          <w:lang w:eastAsia="zh-CN"/>
        </w:rPr>
        <w:t xml:space="preserve"> for QCL assumption. I</w:t>
      </w:r>
      <w:r>
        <w:rPr>
          <w:rFonts w:eastAsiaTheme="minorEastAsia"/>
          <w:lang w:eastAsia="zh-CN"/>
        </w:rPr>
        <w:t xml:space="preserve">f there is only a single TCI state configured, the UE simply follows that TCI state. However, currently </w:t>
      </w:r>
      <w:r w:rsidRPr="002A6ED8">
        <w:rPr>
          <w:rFonts w:eastAsiaTheme="minorEastAsia"/>
          <w:u w:val="single"/>
          <w:lang w:eastAsia="zh-CN"/>
        </w:rPr>
        <w:t>the behavior if no TCI state is provided</w:t>
      </w:r>
      <w:r w:rsidR="0000694E">
        <w:rPr>
          <w:rFonts w:eastAsiaTheme="minorEastAsia"/>
          <w:u w:val="single"/>
          <w:lang w:eastAsia="zh-CN"/>
        </w:rPr>
        <w:t xml:space="preserve"> for a CORESET other than CORESET #0</w:t>
      </w:r>
      <w:r w:rsidRPr="002A6ED8">
        <w:rPr>
          <w:rFonts w:eastAsiaTheme="minorEastAsia"/>
          <w:u w:val="single"/>
          <w:lang w:eastAsia="zh-CN"/>
        </w:rPr>
        <w:t xml:space="preserve"> is unspecified</w:t>
      </w:r>
      <w:r>
        <w:rPr>
          <w:rFonts w:eastAsiaTheme="minorEastAsia"/>
          <w:lang w:eastAsia="zh-CN"/>
        </w:rPr>
        <w:t>. In our view, i</w:t>
      </w:r>
      <w:r w:rsidR="00500AFC">
        <w:rPr>
          <w:rFonts w:eastAsiaTheme="minorEastAsia"/>
          <w:lang w:eastAsia="zh-CN"/>
        </w:rPr>
        <w:t>f no MAC CE activation command is received for the common CORESET,</w:t>
      </w:r>
      <w:r w:rsidR="00DB076A">
        <w:rPr>
          <w:rFonts w:eastAsiaTheme="minorEastAsia"/>
          <w:lang w:eastAsia="zh-CN"/>
        </w:rPr>
        <w:t xml:space="preserve"> the most straightforward way is to </w:t>
      </w:r>
      <w:r>
        <w:rPr>
          <w:rFonts w:eastAsiaTheme="minorEastAsia"/>
          <w:lang w:eastAsia="zh-CN"/>
        </w:rPr>
        <w:t>follow the same rule if more than one TCI states are configured</w:t>
      </w:r>
      <w:r w:rsidR="00500AFC">
        <w:rPr>
          <w:rFonts w:eastAsia="宋体"/>
          <w:color w:val="000000"/>
          <w:kern w:val="2"/>
          <w:lang w:eastAsia="zh-CN"/>
        </w:rPr>
        <w:t xml:space="preserve">. </w:t>
      </w:r>
    </w:p>
    <w:p w14:paraId="01075529" w14:textId="2A37A522" w:rsidR="00F8613B" w:rsidRPr="00203CE9" w:rsidRDefault="00F8613B" w:rsidP="00F8613B">
      <w:pPr>
        <w:pStyle w:val="a0"/>
        <w:rPr>
          <w:rFonts w:eastAsiaTheme="minorEastAsia"/>
          <w:b/>
          <w:i/>
          <w:u w:val="single"/>
          <w:lang w:eastAsia="zh-CN"/>
        </w:rPr>
      </w:pPr>
      <w:bookmarkStart w:id="4" w:name="_Ref52851116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6674DC">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Pr="007F2BE1">
        <w:rPr>
          <w:rFonts w:eastAsiaTheme="minorEastAsia"/>
          <w:b/>
          <w:i/>
          <w:lang w:eastAsia="zh-CN"/>
        </w:rPr>
        <w:t xml:space="preserve">If </w:t>
      </w:r>
      <w:r>
        <w:rPr>
          <w:rFonts w:eastAsiaTheme="minorEastAsia"/>
          <w:b/>
          <w:i/>
          <w:lang w:eastAsia="zh-CN"/>
        </w:rPr>
        <w:t xml:space="preserve">a UE has </w:t>
      </w:r>
      <w:r w:rsidRPr="007F2BE1">
        <w:rPr>
          <w:rFonts w:eastAsiaTheme="minorEastAsia"/>
          <w:b/>
          <w:i/>
          <w:lang w:eastAsia="zh-CN"/>
        </w:rPr>
        <w:t>no</w:t>
      </w:r>
      <w:r>
        <w:rPr>
          <w:rFonts w:eastAsiaTheme="minorEastAsia"/>
          <w:b/>
          <w:i/>
          <w:lang w:eastAsia="zh-CN"/>
        </w:rPr>
        <w:t>t received</w:t>
      </w:r>
      <w:r w:rsidRPr="007F2BE1">
        <w:rPr>
          <w:rFonts w:eastAsiaTheme="minorEastAsia"/>
          <w:b/>
          <w:i/>
          <w:lang w:eastAsia="zh-CN"/>
        </w:rPr>
        <w:t xml:space="preserve"> </w:t>
      </w:r>
      <w:r>
        <w:rPr>
          <w:rFonts w:eastAsiaTheme="minorEastAsia"/>
          <w:b/>
          <w:i/>
          <w:lang w:eastAsia="zh-CN"/>
        </w:rPr>
        <w:t xml:space="preserve">a </w:t>
      </w:r>
      <w:r w:rsidRPr="007F2BE1">
        <w:rPr>
          <w:rFonts w:eastAsiaTheme="minorEastAsia"/>
          <w:b/>
          <w:i/>
          <w:lang w:eastAsia="zh-CN"/>
        </w:rPr>
        <w:t>MAC CE activation command for the CORESET</w:t>
      </w:r>
      <w:r>
        <w:rPr>
          <w:rFonts w:eastAsiaTheme="minorEastAsia"/>
          <w:b/>
          <w:i/>
          <w:lang w:eastAsia="zh-CN"/>
        </w:rPr>
        <w:t xml:space="preserve"> provided by </w:t>
      </w:r>
      <w:r w:rsidRPr="007F2BE1">
        <w:rPr>
          <w:rFonts w:eastAsiaTheme="minorEastAsia"/>
          <w:b/>
          <w:i/>
          <w:lang w:eastAsia="zh-CN"/>
        </w:rPr>
        <w:t>commonControlResourceSet</w:t>
      </w:r>
      <w:r>
        <w:rPr>
          <w:rFonts w:eastAsiaTheme="minorEastAsia"/>
          <w:b/>
          <w:i/>
          <w:lang w:eastAsia="zh-CN"/>
        </w:rPr>
        <w:t xml:space="preserve"> without </w:t>
      </w:r>
      <w:r w:rsidRPr="007F2BE1">
        <w:rPr>
          <w:rFonts w:eastAsiaTheme="minorEastAsia"/>
          <w:b/>
          <w:i/>
          <w:lang w:eastAsia="zh-CN"/>
        </w:rPr>
        <w:t>TCI states</w:t>
      </w:r>
      <w:r>
        <w:rPr>
          <w:rFonts w:eastAsiaTheme="minorEastAsia"/>
          <w:b/>
          <w:i/>
          <w:lang w:eastAsia="zh-CN"/>
        </w:rPr>
        <w:t>, the UE assumes</w:t>
      </w:r>
      <w:r w:rsidRPr="007F2BE1">
        <w:t xml:space="preserve"> </w:t>
      </w:r>
      <w:r w:rsidRPr="007F2BE1">
        <w:rPr>
          <w:rFonts w:eastAsiaTheme="minorEastAsia"/>
          <w:b/>
          <w:i/>
          <w:lang w:eastAsia="zh-CN"/>
        </w:rPr>
        <w:t>the DM-RS antenna port associated with PDCCH receptions is quasi co-located with the SS/PBCH block the UE identified during the initial access procedure</w:t>
      </w:r>
      <w:r w:rsidRPr="00203CE9">
        <w:rPr>
          <w:rFonts w:eastAsiaTheme="minorEastAsia"/>
          <w:b/>
          <w:i/>
          <w:lang w:eastAsia="zh-CN"/>
        </w:rPr>
        <w:t>.</w:t>
      </w:r>
      <w:bookmarkEnd w:id="4"/>
      <w:r>
        <w:rPr>
          <w:rFonts w:eastAsiaTheme="minorEastAsia"/>
          <w:b/>
          <w:i/>
          <w:lang w:eastAsia="zh-CN"/>
        </w:rPr>
        <w:t xml:space="preserve"> </w:t>
      </w:r>
    </w:p>
    <w:p w14:paraId="784E7CBA" w14:textId="7462D62E" w:rsidR="00F8613B" w:rsidRDefault="007569BF" w:rsidP="00383C2D">
      <w:pPr>
        <w:pStyle w:val="a0"/>
        <w:spacing w:before="120"/>
        <w:rPr>
          <w:rFonts w:eastAsia="宋体"/>
          <w:color w:val="000000"/>
          <w:kern w:val="2"/>
          <w:lang w:eastAsia="zh-CN"/>
        </w:rPr>
      </w:pPr>
      <w:r>
        <w:rPr>
          <w:rFonts w:eastAsia="宋体"/>
          <w:color w:val="000000"/>
          <w:kern w:val="2"/>
          <w:lang w:eastAsia="zh-CN"/>
        </w:rPr>
        <w:t>Further, in the LS RAN2 indicates that although there is no</w:t>
      </w:r>
      <w:r w:rsidRPr="007569BF">
        <w:t xml:space="preserve"> </w:t>
      </w:r>
      <w:r w:rsidRPr="007569BF">
        <w:rPr>
          <w:rFonts w:eastAsia="宋体"/>
          <w:color w:val="000000"/>
          <w:kern w:val="2"/>
          <w:lang w:eastAsia="zh-CN"/>
        </w:rPr>
        <w:t>consistency issue</w:t>
      </w:r>
      <w:r>
        <w:rPr>
          <w:rFonts w:eastAsia="宋体"/>
          <w:color w:val="000000"/>
          <w:kern w:val="2"/>
          <w:lang w:eastAsia="zh-CN"/>
        </w:rPr>
        <w:t xml:space="preserve"> for non-initial BWP, RAN2 would like to define a unified mechanism for initial BWP and the other BWP. </w:t>
      </w:r>
      <w:r w:rsidR="00F8613B">
        <w:rPr>
          <w:rFonts w:eastAsia="宋体"/>
          <w:color w:val="000000"/>
          <w:kern w:val="2"/>
          <w:lang w:eastAsia="zh-CN"/>
        </w:rPr>
        <w:t xml:space="preserve">Consequently, it seems that RAN2 does not allow </w:t>
      </w:r>
      <w:r w:rsidR="00741AEC">
        <w:rPr>
          <w:rFonts w:eastAsia="宋体"/>
          <w:color w:val="000000"/>
          <w:kern w:val="2"/>
          <w:lang w:eastAsia="zh-CN"/>
        </w:rPr>
        <w:t>a</w:t>
      </w:r>
      <w:r w:rsidR="00F8613B">
        <w:rPr>
          <w:rFonts w:eastAsia="宋体"/>
          <w:color w:val="000000"/>
          <w:kern w:val="2"/>
          <w:lang w:eastAsia="zh-CN"/>
        </w:rPr>
        <w:t xml:space="preserve"> </w:t>
      </w:r>
      <w:r w:rsidR="00741AEC" w:rsidRPr="00A470D9">
        <w:t>common paramete</w:t>
      </w:r>
      <w:r w:rsidR="00741AEC">
        <w:t>r</w:t>
      </w:r>
      <w:r w:rsidR="00741AEC" w:rsidRPr="00A470D9">
        <w:t xml:space="preserve"> </w:t>
      </w:r>
      <w:r w:rsidR="00741AEC">
        <w:t xml:space="preserve">(e.g. </w:t>
      </w:r>
      <w:r w:rsidR="00F8613B">
        <w:rPr>
          <w:rFonts w:eastAsia="宋体"/>
          <w:color w:val="000000"/>
          <w:kern w:val="2"/>
          <w:lang w:eastAsia="zh-CN"/>
        </w:rPr>
        <w:t xml:space="preserve">IE in </w:t>
      </w:r>
      <w:r w:rsidR="00741AEC" w:rsidRPr="00F8613B">
        <w:rPr>
          <w:rFonts w:eastAsia="宋体"/>
          <w:i/>
          <w:color w:val="000000"/>
          <w:kern w:val="2"/>
          <w:lang w:val="en-GB" w:eastAsia="zh-CN"/>
        </w:rPr>
        <w:t>PDCCH-ConfigCommon</w:t>
      </w:r>
      <w:r w:rsidR="00741AEC">
        <w:rPr>
          <w:rFonts w:eastAsia="宋体"/>
          <w:color w:val="000000"/>
          <w:kern w:val="2"/>
          <w:lang w:eastAsia="zh-CN"/>
        </w:rPr>
        <w:t xml:space="preserve">) to refer to a dedicated parameter (e.g. IE in </w:t>
      </w:r>
      <w:r w:rsidR="00741AEC" w:rsidRPr="0079094A">
        <w:rPr>
          <w:rFonts w:eastAsia="宋体"/>
          <w:i/>
          <w:szCs w:val="20"/>
          <w:lang w:val="en-GB" w:eastAsia="ja-JP"/>
        </w:rPr>
        <w:t>PDCCH-Config</w:t>
      </w:r>
      <w:r w:rsidR="00741AEC">
        <w:rPr>
          <w:rFonts w:eastAsia="宋体"/>
          <w:szCs w:val="20"/>
          <w:lang w:val="en-GB" w:eastAsia="ja-JP"/>
        </w:rPr>
        <w:t xml:space="preserve"> or </w:t>
      </w:r>
      <w:r w:rsidR="00741AEC" w:rsidRPr="00F8613B">
        <w:rPr>
          <w:rFonts w:eastAsia="宋体"/>
          <w:i/>
          <w:color w:val="000000"/>
          <w:kern w:val="2"/>
          <w:lang w:eastAsia="zh-CN"/>
        </w:rPr>
        <w:t>PDSCH-Config</w:t>
      </w:r>
      <w:r w:rsidR="00741AEC">
        <w:rPr>
          <w:rFonts w:eastAsia="宋体"/>
          <w:color w:val="000000"/>
          <w:kern w:val="2"/>
          <w:lang w:eastAsia="zh-CN"/>
        </w:rPr>
        <w:t xml:space="preserve">), regardless of whether the BWP is initial DL BWP or not. </w:t>
      </w:r>
    </w:p>
    <w:p w14:paraId="2B74B772" w14:textId="3797DC8B" w:rsidR="002A6ED8" w:rsidRDefault="002A6ED8" w:rsidP="002A6ED8">
      <w:pPr>
        <w:pStyle w:val="a0"/>
        <w:spacing w:before="120"/>
        <w:rPr>
          <w:rFonts w:eastAsia="宋体"/>
          <w:color w:val="000000"/>
          <w:kern w:val="2"/>
          <w:lang w:eastAsia="zh-CN"/>
        </w:rPr>
      </w:pPr>
      <w:r>
        <w:rPr>
          <w:rFonts w:eastAsia="宋体"/>
          <w:color w:val="000000"/>
          <w:kern w:val="2"/>
          <w:lang w:eastAsia="zh-CN"/>
        </w:rPr>
        <w:t>If this is the correct understanding, there is no TCI state can be configured for common CORESET in any DL BWP. Such conclusion is not align with the common understanding in RAN1, which should be clarified.</w:t>
      </w:r>
    </w:p>
    <w:p w14:paraId="2D3D6735" w14:textId="4795F1B1" w:rsidR="00741AEC" w:rsidRPr="00203CE9" w:rsidRDefault="00741AEC" w:rsidP="00741AEC">
      <w:pPr>
        <w:pStyle w:val="a0"/>
        <w:rPr>
          <w:rFonts w:eastAsiaTheme="minorEastAsia"/>
          <w:b/>
          <w:i/>
          <w:u w:val="single"/>
          <w:lang w:eastAsia="zh-CN"/>
        </w:rPr>
      </w:pPr>
      <w:bookmarkStart w:id="5" w:name="_Ref528511170"/>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6674DC">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 xml:space="preserve">It should be clarified </w:t>
      </w:r>
      <w:r w:rsidRPr="00F8613B">
        <w:rPr>
          <w:rFonts w:eastAsiaTheme="minorEastAsia"/>
          <w:b/>
          <w:i/>
          <w:lang w:eastAsia="zh-CN"/>
        </w:rPr>
        <w:t xml:space="preserve">whether the TCI state in PDSCH-Config can be used for </w:t>
      </w:r>
      <w:r w:rsidRPr="00F8613B">
        <w:rPr>
          <w:rFonts w:eastAsiaTheme="minorEastAsia"/>
          <w:b/>
          <w:i/>
          <w:lang w:val="en-GB" w:eastAsia="zh-CN"/>
        </w:rPr>
        <w:t>commonControlResourceSet</w:t>
      </w:r>
      <w:r w:rsidRPr="00F8613B">
        <w:rPr>
          <w:rFonts w:eastAsiaTheme="minorEastAsia"/>
          <w:b/>
          <w:i/>
          <w:lang w:eastAsia="zh-CN"/>
        </w:rPr>
        <w:t xml:space="preserve"> in </w:t>
      </w:r>
      <w:r w:rsidRPr="00F8613B">
        <w:rPr>
          <w:rFonts w:eastAsiaTheme="minorEastAsia"/>
          <w:b/>
          <w:i/>
          <w:lang w:val="en-GB" w:eastAsia="zh-CN"/>
        </w:rPr>
        <w:t>PDCCH-ConfigCommon</w:t>
      </w:r>
      <w:r w:rsidRPr="00203CE9">
        <w:rPr>
          <w:rFonts w:eastAsiaTheme="minorEastAsia"/>
          <w:b/>
          <w:i/>
          <w:lang w:eastAsia="zh-CN"/>
        </w:rPr>
        <w:t>.</w:t>
      </w:r>
      <w:bookmarkEnd w:id="5"/>
      <w:r>
        <w:rPr>
          <w:rFonts w:eastAsiaTheme="minorEastAsia"/>
          <w:b/>
          <w:i/>
          <w:lang w:eastAsia="zh-CN"/>
        </w:rPr>
        <w:t xml:space="preserve"> </w:t>
      </w:r>
    </w:p>
    <w:p w14:paraId="27A9020C" w14:textId="1659F471" w:rsidR="00741AEC" w:rsidRDefault="00741AEC" w:rsidP="00383C2D">
      <w:pPr>
        <w:pStyle w:val="a0"/>
        <w:spacing w:before="120"/>
        <w:rPr>
          <w:rFonts w:eastAsia="宋体"/>
          <w:color w:val="000000"/>
          <w:kern w:val="2"/>
          <w:lang w:eastAsia="zh-CN"/>
        </w:rPr>
      </w:pPr>
      <w:r>
        <w:rPr>
          <w:rFonts w:eastAsia="宋体"/>
          <w:color w:val="000000"/>
          <w:kern w:val="2"/>
          <w:lang w:eastAsia="zh-CN"/>
        </w:rPr>
        <w:t xml:space="preserve">If this is the correct understanding, there is no TCI state can be configured for common CORESET. Consequently, the </w:t>
      </w:r>
      <w:r w:rsidR="0000694E">
        <w:rPr>
          <w:rFonts w:eastAsia="宋体"/>
          <w:color w:val="000000"/>
          <w:kern w:val="2"/>
          <w:lang w:eastAsia="zh-CN"/>
        </w:rPr>
        <w:t>option-1 for the TCI state of</w:t>
      </w:r>
      <w:r>
        <w:rPr>
          <w:rFonts w:eastAsia="宋体"/>
          <w:color w:val="000000"/>
          <w:kern w:val="2"/>
          <w:lang w:eastAsia="zh-CN"/>
        </w:rPr>
        <w:t xml:space="preserve"> CORESET #0</w:t>
      </w:r>
      <w:r w:rsidR="0000694E">
        <w:rPr>
          <w:rFonts w:eastAsia="宋体"/>
          <w:color w:val="000000"/>
          <w:kern w:val="2"/>
          <w:lang w:eastAsia="zh-CN"/>
        </w:rPr>
        <w:t xml:space="preserve">, as discussed in </w:t>
      </w:r>
      <w:r w:rsidR="0000694E">
        <w:rPr>
          <w:rFonts w:eastAsia="宋体"/>
          <w:color w:val="000000"/>
          <w:kern w:val="2"/>
          <w:lang w:eastAsia="zh-CN"/>
        </w:rPr>
        <w:fldChar w:fldCharType="begin"/>
      </w:r>
      <w:r w:rsidR="0000694E">
        <w:rPr>
          <w:rFonts w:eastAsia="宋体"/>
          <w:color w:val="000000"/>
          <w:kern w:val="2"/>
          <w:lang w:eastAsia="zh-CN"/>
        </w:rPr>
        <w:instrText xml:space="preserve"> REF _Ref528921367 \r \h </w:instrText>
      </w:r>
      <w:r w:rsidR="0000694E">
        <w:rPr>
          <w:rFonts w:eastAsia="宋体"/>
          <w:color w:val="000000"/>
          <w:kern w:val="2"/>
          <w:lang w:eastAsia="zh-CN"/>
        </w:rPr>
      </w:r>
      <w:r w:rsidR="0000694E">
        <w:rPr>
          <w:rFonts w:eastAsia="宋体"/>
          <w:color w:val="000000"/>
          <w:kern w:val="2"/>
          <w:lang w:eastAsia="zh-CN"/>
        </w:rPr>
        <w:fldChar w:fldCharType="separate"/>
      </w:r>
      <w:r w:rsidR="006674DC">
        <w:rPr>
          <w:rFonts w:eastAsia="宋体"/>
          <w:color w:val="000000"/>
          <w:kern w:val="2"/>
          <w:lang w:eastAsia="zh-CN"/>
        </w:rPr>
        <w:t>[4]</w:t>
      </w:r>
      <w:r w:rsidR="0000694E">
        <w:rPr>
          <w:rFonts w:eastAsia="宋体"/>
          <w:color w:val="000000"/>
          <w:kern w:val="2"/>
          <w:lang w:eastAsia="zh-CN"/>
        </w:rPr>
        <w:fldChar w:fldCharType="end"/>
      </w:r>
      <w:r w:rsidR="0000694E">
        <w:rPr>
          <w:rFonts w:eastAsia="宋体"/>
          <w:color w:val="000000"/>
          <w:kern w:val="2"/>
          <w:lang w:eastAsia="zh-CN"/>
        </w:rPr>
        <w:t>,</w:t>
      </w:r>
      <w:r>
        <w:rPr>
          <w:rFonts w:eastAsia="宋体"/>
          <w:color w:val="000000"/>
          <w:kern w:val="2"/>
          <w:lang w:eastAsia="zh-CN"/>
        </w:rPr>
        <w:t xml:space="preserve"> </w:t>
      </w:r>
      <w:r w:rsidR="0000694E">
        <w:rPr>
          <w:rFonts w:eastAsia="宋体"/>
          <w:color w:val="000000"/>
          <w:kern w:val="2"/>
          <w:lang w:eastAsia="zh-CN"/>
        </w:rPr>
        <w:t xml:space="preserve">can </w:t>
      </w:r>
      <w:r>
        <w:rPr>
          <w:rFonts w:eastAsia="宋体"/>
          <w:color w:val="000000"/>
          <w:kern w:val="2"/>
          <w:lang w:eastAsia="zh-CN"/>
        </w:rPr>
        <w:t>be reused for any common CORESET in a cell to activate the TCI state for PDCCH receptions.</w:t>
      </w:r>
    </w:p>
    <w:p w14:paraId="537D4DA1" w14:textId="140340FC" w:rsidR="007F2BE1" w:rsidRPr="00203CE9" w:rsidRDefault="007F2BE1" w:rsidP="007F2BE1">
      <w:pPr>
        <w:pStyle w:val="a0"/>
        <w:rPr>
          <w:rFonts w:eastAsiaTheme="minorEastAsia"/>
          <w:b/>
          <w:i/>
          <w:u w:val="single"/>
          <w:lang w:eastAsia="zh-CN"/>
        </w:rPr>
      </w:pPr>
      <w:bookmarkStart w:id="6" w:name="_Ref528511172"/>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6674DC">
        <w:rPr>
          <w:rFonts w:eastAsiaTheme="minorEastAsia"/>
          <w:b/>
          <w:i/>
          <w:noProof/>
          <w:u w:val="single"/>
          <w:lang w:eastAsia="zh-CN"/>
        </w:rPr>
        <w:t>4</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Pr="007F2BE1">
        <w:rPr>
          <w:rFonts w:eastAsiaTheme="minorEastAsia"/>
          <w:b/>
          <w:i/>
          <w:lang w:eastAsia="zh-CN"/>
        </w:rPr>
        <w:t xml:space="preserve">If </w:t>
      </w:r>
      <w:r>
        <w:rPr>
          <w:rFonts w:eastAsiaTheme="minorEastAsia"/>
          <w:b/>
          <w:i/>
          <w:lang w:eastAsia="zh-CN"/>
        </w:rPr>
        <w:t>a UE receives</w:t>
      </w:r>
      <w:r w:rsidRPr="007F2BE1">
        <w:rPr>
          <w:rFonts w:eastAsiaTheme="minorEastAsia"/>
          <w:b/>
          <w:i/>
          <w:lang w:eastAsia="zh-CN"/>
        </w:rPr>
        <w:t xml:space="preserve"> </w:t>
      </w:r>
      <w:r>
        <w:rPr>
          <w:rFonts w:eastAsiaTheme="minorEastAsia"/>
          <w:b/>
          <w:i/>
          <w:lang w:eastAsia="zh-CN"/>
        </w:rPr>
        <w:t xml:space="preserve">a </w:t>
      </w:r>
      <w:r w:rsidRPr="007F2BE1">
        <w:rPr>
          <w:rFonts w:eastAsiaTheme="minorEastAsia"/>
          <w:b/>
          <w:i/>
          <w:lang w:eastAsia="zh-CN"/>
        </w:rPr>
        <w:t>MAC CE activation command for the CORESET</w:t>
      </w:r>
      <w:r>
        <w:rPr>
          <w:rFonts w:eastAsiaTheme="minorEastAsia"/>
          <w:b/>
          <w:i/>
          <w:lang w:eastAsia="zh-CN"/>
        </w:rPr>
        <w:t xml:space="preserve"> provided by </w:t>
      </w:r>
      <w:r w:rsidRPr="007F2BE1">
        <w:rPr>
          <w:rFonts w:eastAsiaTheme="minorEastAsia"/>
          <w:b/>
          <w:i/>
          <w:lang w:eastAsia="zh-CN"/>
        </w:rPr>
        <w:t>commonControlResourceSet</w:t>
      </w:r>
      <w:r>
        <w:rPr>
          <w:rFonts w:eastAsiaTheme="minorEastAsia"/>
          <w:b/>
          <w:i/>
          <w:lang w:eastAsia="zh-CN"/>
        </w:rPr>
        <w:t>, t</w:t>
      </w:r>
      <w:r w:rsidRPr="00677878">
        <w:rPr>
          <w:rFonts w:eastAsiaTheme="minorEastAsia"/>
          <w:b/>
          <w:i/>
          <w:lang w:eastAsia="zh-CN"/>
        </w:rPr>
        <w:t>he</w:t>
      </w:r>
      <w:r w:rsidRPr="00677878">
        <w:rPr>
          <w:rFonts w:eastAsiaTheme="minorEastAsia"/>
          <w:b/>
          <w:i/>
          <w:lang w:val="en-GB" w:eastAsia="zh-CN"/>
        </w:rPr>
        <w:t xml:space="preserve"> TCI state ID field in the MAC CE activation command indicates a TCI-state in the </w:t>
      </w:r>
      <w:r w:rsidRPr="00677878">
        <w:rPr>
          <w:rFonts w:eastAsiaTheme="minorEastAsia"/>
          <w:b/>
          <w:i/>
          <w:iCs/>
          <w:lang w:val="en-GB" w:eastAsia="zh-CN"/>
        </w:rPr>
        <w:t>PDSCH-Config</w:t>
      </w:r>
      <w:r>
        <w:rPr>
          <w:rFonts w:eastAsiaTheme="minorEastAsia"/>
          <w:b/>
          <w:i/>
          <w:iCs/>
          <w:lang w:val="en-GB" w:eastAsia="zh-CN"/>
        </w:rPr>
        <w:t xml:space="preserve"> of the DL BWP</w:t>
      </w:r>
      <w:r w:rsidRPr="00203CE9">
        <w:rPr>
          <w:rFonts w:eastAsiaTheme="minorEastAsia"/>
          <w:b/>
          <w:i/>
          <w:lang w:eastAsia="zh-CN"/>
        </w:rPr>
        <w:t>.</w:t>
      </w:r>
      <w:bookmarkEnd w:id="6"/>
      <w:r>
        <w:rPr>
          <w:rFonts w:eastAsiaTheme="minorEastAsia"/>
          <w:b/>
          <w:i/>
          <w:lang w:eastAsia="zh-CN"/>
        </w:rPr>
        <w:t xml:space="preserve"> </w:t>
      </w:r>
    </w:p>
    <w:p w14:paraId="0E8651C8" w14:textId="77777777" w:rsidR="002B12E5" w:rsidRDefault="002B12E5" w:rsidP="00383C2D">
      <w:pPr>
        <w:pStyle w:val="a0"/>
        <w:spacing w:before="120"/>
        <w:rPr>
          <w:rFonts w:eastAsiaTheme="minorEastAsia"/>
          <w:lang w:eastAsia="zh-CN"/>
        </w:rPr>
      </w:pPr>
    </w:p>
    <w:bookmarkEnd w:id="1"/>
    <w:bookmarkEnd w:id="2"/>
    <w:p w14:paraId="53B3AC46" w14:textId="34313518" w:rsidR="00BF6BFE" w:rsidRDefault="00BF6BFE" w:rsidP="00BF6B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BD/CCE limit </w:t>
      </w:r>
    </w:p>
    <w:p w14:paraId="2EE4D37F" w14:textId="15620CE9" w:rsidR="00BF6BFE" w:rsidRPr="00EB1DA4" w:rsidRDefault="00C172DC" w:rsidP="00BF6BFE">
      <w:pPr>
        <w:pStyle w:val="a0"/>
        <w:rPr>
          <w:rFonts w:eastAsia="宋体"/>
          <w:lang w:eastAsia="zh-CN"/>
        </w:rPr>
      </w:pPr>
      <w:r>
        <w:rPr>
          <w:rFonts w:eastAsia="宋体"/>
          <w:lang w:eastAsia="zh-CN"/>
        </w:rPr>
        <w:t>It</w:t>
      </w:r>
      <w:r w:rsidR="00BF6BFE">
        <w:rPr>
          <w:rFonts w:eastAsia="宋体"/>
          <w:lang w:eastAsia="zh-CN"/>
        </w:rPr>
        <w:t xml:space="preserve"> has been discussed in the </w:t>
      </w:r>
      <w:r w:rsidR="00F23D30">
        <w:rPr>
          <w:rFonts w:eastAsia="宋体"/>
          <w:lang w:eastAsia="zh-CN"/>
        </w:rPr>
        <w:t>RAN1#9</w:t>
      </w:r>
      <w:r>
        <w:rPr>
          <w:rFonts w:eastAsia="宋体"/>
          <w:lang w:eastAsia="zh-CN"/>
        </w:rPr>
        <w:t>4bis</w:t>
      </w:r>
      <w:r w:rsidR="00BF6BFE">
        <w:rPr>
          <w:rFonts w:eastAsia="宋体"/>
          <w:lang w:eastAsia="zh-CN"/>
        </w:rPr>
        <w:t xml:space="preserve"> meeting </w:t>
      </w:r>
      <w:r>
        <w:rPr>
          <w:rFonts w:eastAsia="宋体"/>
          <w:lang w:eastAsia="zh-CN"/>
        </w:rPr>
        <w:t>on which SCS is used to determine the BD/CCE limit</w:t>
      </w:r>
      <w:r w:rsidR="00BF6BFE">
        <w:rPr>
          <w:rFonts w:eastAsia="宋体"/>
          <w:lang w:eastAsia="zh-CN"/>
        </w:rPr>
        <w:t xml:space="preserve"> </w:t>
      </w:r>
      <w:r w:rsidR="00BF6BFE">
        <w:rPr>
          <w:rFonts w:eastAsia="宋体"/>
          <w:lang w:eastAsia="zh-CN"/>
        </w:rPr>
        <w:fldChar w:fldCharType="begin"/>
      </w:r>
      <w:r w:rsidR="00BF6BFE">
        <w:rPr>
          <w:rFonts w:eastAsia="宋体"/>
          <w:lang w:eastAsia="zh-CN"/>
        </w:rPr>
        <w:instrText xml:space="preserve"> REF _Ref521143722 \r \h </w:instrText>
      </w:r>
      <w:r w:rsidR="00BF6BFE">
        <w:rPr>
          <w:rFonts w:eastAsia="宋体"/>
          <w:lang w:eastAsia="zh-CN"/>
        </w:rPr>
      </w:r>
      <w:r w:rsidR="00BF6BFE">
        <w:rPr>
          <w:rFonts w:eastAsia="宋体"/>
          <w:lang w:eastAsia="zh-CN"/>
        </w:rPr>
        <w:fldChar w:fldCharType="separate"/>
      </w:r>
      <w:r w:rsidR="006674DC">
        <w:rPr>
          <w:rFonts w:eastAsia="宋体"/>
          <w:lang w:eastAsia="zh-CN"/>
        </w:rPr>
        <w:t>[5]</w:t>
      </w:r>
      <w:r w:rsidR="00BF6BFE">
        <w:rPr>
          <w:rFonts w:eastAsia="宋体"/>
          <w:lang w:eastAsia="zh-CN"/>
        </w:rPr>
        <w:fldChar w:fldCharType="end"/>
      </w:r>
      <w:r w:rsidR="00D75786">
        <w:rPr>
          <w:rFonts w:eastAsia="宋体"/>
          <w:lang w:eastAsia="zh-CN"/>
        </w:rPr>
        <w:t xml:space="preserve">, and the conclusion is that </w:t>
      </w:r>
      <w:r w:rsidR="00D75786" w:rsidRPr="00C172DC">
        <w:rPr>
          <w:rFonts w:eastAsia="Batang"/>
          <w:szCs w:val="20"/>
          <w:lang w:val="en-GB" w:eastAsia="ja-JP"/>
        </w:rPr>
        <w:t>the BD/CCE limit is based on the current active DL BWP</w:t>
      </w:r>
      <w:r w:rsidR="00D75786">
        <w:rPr>
          <w:rFonts w:eastAsia="宋体"/>
          <w:lang w:eastAsia="zh-CN"/>
        </w:rPr>
        <w:t>.</w:t>
      </w:r>
      <w:r w:rsidR="00BF6BFE">
        <w:rPr>
          <w:rFonts w:eastAsia="宋体"/>
          <w:lang w:eastAsia="zh-CN"/>
        </w:rPr>
        <w:t xml:space="preserve"> </w:t>
      </w:r>
    </w:p>
    <w:tbl>
      <w:tblPr>
        <w:tblStyle w:val="a8"/>
        <w:tblW w:w="0" w:type="auto"/>
        <w:tblLook w:val="04A0" w:firstRow="1" w:lastRow="0" w:firstColumn="1" w:lastColumn="0" w:noHBand="0" w:noVBand="1"/>
      </w:tblPr>
      <w:tblGrid>
        <w:gridCol w:w="9245"/>
      </w:tblGrid>
      <w:tr w:rsidR="00BF6BFE" w:rsidRPr="00203CE9" w14:paraId="141DA484" w14:textId="77777777" w:rsidTr="00822200">
        <w:tc>
          <w:tcPr>
            <w:tcW w:w="9245" w:type="dxa"/>
          </w:tcPr>
          <w:p w14:paraId="50E0CB0C" w14:textId="77777777" w:rsidR="00C172DC" w:rsidRPr="00C172DC" w:rsidRDefault="00C172DC" w:rsidP="00C172DC">
            <w:pPr>
              <w:ind w:left="720" w:hanging="720"/>
              <w:rPr>
                <w:rFonts w:ascii="Times" w:eastAsia="Batang" w:hAnsi="Times"/>
                <w:sz w:val="20"/>
                <w:szCs w:val="20"/>
                <w:lang w:val="en-GB"/>
              </w:rPr>
            </w:pPr>
            <w:r w:rsidRPr="00C172DC">
              <w:rPr>
                <w:rFonts w:ascii="Times" w:eastAsia="Batang" w:hAnsi="Times"/>
                <w:b/>
                <w:sz w:val="20"/>
                <w:szCs w:val="20"/>
                <w:u w:val="single"/>
                <w:lang w:val="en-GB"/>
              </w:rPr>
              <w:t>Conclusion</w:t>
            </w:r>
            <w:r w:rsidRPr="00C172DC">
              <w:rPr>
                <w:rFonts w:ascii="Times" w:eastAsia="Batang" w:hAnsi="Times"/>
                <w:sz w:val="20"/>
                <w:szCs w:val="20"/>
                <w:lang w:val="en-GB"/>
              </w:rPr>
              <w:t>:</w:t>
            </w:r>
          </w:p>
          <w:p w14:paraId="5ADA66D8" w14:textId="77777777" w:rsidR="00C172DC" w:rsidRPr="00C172DC" w:rsidRDefault="00C172DC" w:rsidP="00C172DC">
            <w:pPr>
              <w:numPr>
                <w:ilvl w:val="0"/>
                <w:numId w:val="18"/>
              </w:numPr>
              <w:spacing w:after="120" w:line="276" w:lineRule="auto"/>
              <w:jc w:val="both"/>
              <w:rPr>
                <w:rFonts w:ascii="Times" w:eastAsia="Batang" w:hAnsi="Times"/>
                <w:sz w:val="20"/>
                <w:szCs w:val="20"/>
                <w:lang w:val="en-GB" w:eastAsia="ja-JP"/>
              </w:rPr>
            </w:pPr>
            <w:r w:rsidRPr="00C172DC">
              <w:rPr>
                <w:rFonts w:ascii="Times" w:eastAsia="Batang" w:hAnsi="Times"/>
                <w:sz w:val="20"/>
                <w:szCs w:val="20"/>
                <w:lang w:val="en-GB" w:eastAsia="ja-JP"/>
              </w:rPr>
              <w:t>It is understood that the BD/CCE limit is based on the current active DL BWP</w:t>
            </w:r>
          </w:p>
          <w:p w14:paraId="07A8645C" w14:textId="77777777" w:rsidR="00C172DC" w:rsidRPr="00C172DC" w:rsidRDefault="00C172DC" w:rsidP="00C172DC">
            <w:pPr>
              <w:numPr>
                <w:ilvl w:val="1"/>
                <w:numId w:val="18"/>
              </w:numPr>
              <w:spacing w:after="120" w:line="276" w:lineRule="auto"/>
              <w:jc w:val="both"/>
              <w:rPr>
                <w:rFonts w:ascii="Times" w:eastAsia="Batang" w:hAnsi="Times"/>
                <w:sz w:val="20"/>
                <w:szCs w:val="20"/>
                <w:lang w:val="en-GB" w:eastAsia="ja-JP"/>
              </w:rPr>
            </w:pPr>
            <w:r w:rsidRPr="00C172DC">
              <w:rPr>
                <w:rFonts w:ascii="Times" w:eastAsia="Batang" w:hAnsi="Times"/>
                <w:sz w:val="20"/>
                <w:szCs w:val="20"/>
                <w:lang w:val="en-GB" w:eastAsia="ja-JP"/>
              </w:rPr>
              <w:t>Editor to update the spec if necessary</w:t>
            </w:r>
          </w:p>
          <w:p w14:paraId="2BF5E9F8" w14:textId="5118F20E" w:rsidR="00BF6BFE" w:rsidRPr="00C172DC" w:rsidRDefault="00C172DC" w:rsidP="00C172DC">
            <w:pPr>
              <w:overflowPunct w:val="0"/>
              <w:autoSpaceDE w:val="0"/>
              <w:autoSpaceDN w:val="0"/>
              <w:adjustRightInd w:val="0"/>
              <w:spacing w:after="180"/>
              <w:ind w:left="720" w:hanging="720"/>
              <w:textAlignment w:val="baseline"/>
              <w:rPr>
                <w:rFonts w:eastAsia="宋体"/>
                <w:sz w:val="20"/>
                <w:szCs w:val="20"/>
                <w:lang w:val="en-GB"/>
              </w:rPr>
            </w:pPr>
            <w:r w:rsidRPr="00C172DC">
              <w:rPr>
                <w:rFonts w:eastAsia="宋体"/>
                <w:sz w:val="20"/>
                <w:szCs w:val="20"/>
                <w:lang w:val="en-GB"/>
              </w:rPr>
              <w:t>Companies are encouraged to check current RAN1 specification w.r.t. Rel-15 NR-NR DC (e.g., PDCCH blind decode limit, etc) – revisit in RAN1#95</w:t>
            </w:r>
          </w:p>
        </w:tc>
      </w:tr>
    </w:tbl>
    <w:p w14:paraId="28FABCA2" w14:textId="4F4E1D47" w:rsidR="00D75786" w:rsidRDefault="0085626F" w:rsidP="00D75786">
      <w:pPr>
        <w:pStyle w:val="a0"/>
        <w:spacing w:before="120"/>
        <w:rPr>
          <w:rFonts w:eastAsia="MS Mincho"/>
          <w:iCs/>
          <w:lang w:eastAsia="ja-JP"/>
        </w:rPr>
      </w:pPr>
      <w:r>
        <w:rPr>
          <w:rFonts w:eastAsiaTheme="minorEastAsia"/>
          <w:lang w:eastAsia="zh-CN"/>
        </w:rPr>
        <w:t>This behavior is desirable at least for non-CA operation. Otherwise, if the SCS of the PCell is determined by a configured BWP, e.g. the BWP with lowest SCS, the BD/CCE limit would be dynamically changed during the PDCCH monitoring due to RRC reconfiguration, for example, adding a new BWP with lower SCS, or deleting the BWP with lowest SCS, etc. It may degrade the performance of UE in single cell operation.</w:t>
      </w:r>
      <w:r w:rsidR="00D75786">
        <w:rPr>
          <w:rFonts w:eastAsiaTheme="minorEastAsia"/>
          <w:lang w:eastAsia="zh-CN"/>
        </w:rPr>
        <w:t xml:space="preserve"> Although during the </w:t>
      </w:r>
      <w:r w:rsidR="00D75786" w:rsidRPr="008A57A6">
        <w:rPr>
          <w:rFonts w:eastAsia="MS Mincho"/>
          <w:iCs/>
          <w:lang w:eastAsia="ja-JP"/>
        </w:rPr>
        <w:t xml:space="preserve">transition time </w:t>
      </w:r>
      <w:r w:rsidR="00D75786">
        <w:rPr>
          <w:rFonts w:eastAsiaTheme="minorEastAsia"/>
          <w:lang w:eastAsia="zh-CN"/>
        </w:rPr>
        <w:t xml:space="preserve">of BWP switching, it may be </w:t>
      </w:r>
      <w:r w:rsidR="00D75786" w:rsidRPr="000D23E3">
        <w:rPr>
          <w:rFonts w:eastAsiaTheme="minorEastAsia"/>
          <w:lang w:eastAsia="zh-CN"/>
        </w:rPr>
        <w:t>ambiguous</w:t>
      </w:r>
      <w:r w:rsidR="00D75786">
        <w:rPr>
          <w:rFonts w:eastAsiaTheme="minorEastAsia"/>
          <w:lang w:eastAsia="zh-CN"/>
        </w:rPr>
        <w:t xml:space="preserve"> on which SCS is used to determine the BD/CCE limit, this is not a problem in the non-CA </w:t>
      </w:r>
      <w:r w:rsidR="00623B5A">
        <w:rPr>
          <w:rFonts w:eastAsiaTheme="minorEastAsia"/>
          <w:lang w:eastAsia="zh-CN"/>
        </w:rPr>
        <w:t>operation</w:t>
      </w:r>
      <w:r w:rsidR="00D75786">
        <w:rPr>
          <w:rFonts w:eastAsiaTheme="minorEastAsia"/>
          <w:lang w:eastAsia="zh-CN"/>
        </w:rPr>
        <w:t>, because UE is not expected to</w:t>
      </w:r>
      <w:r w:rsidR="00D75786" w:rsidRPr="006E6B67">
        <w:rPr>
          <w:rFonts w:eastAsia="MS Mincho"/>
          <w:iCs/>
          <w:lang w:eastAsia="ja-JP"/>
        </w:rPr>
        <w:t xml:space="preserve"> </w:t>
      </w:r>
      <w:r w:rsidR="00D75786" w:rsidRPr="008A57A6">
        <w:rPr>
          <w:rFonts w:eastAsia="MS Mincho"/>
          <w:iCs/>
          <w:lang w:eastAsia="ja-JP"/>
        </w:rPr>
        <w:t>receive DL signals or transmit UL sig</w:t>
      </w:r>
      <w:r w:rsidR="00D75786">
        <w:rPr>
          <w:rFonts w:eastAsia="MS Mincho"/>
          <w:iCs/>
          <w:lang w:eastAsia="ja-JP"/>
        </w:rPr>
        <w:t xml:space="preserve">nals during the transition time. </w:t>
      </w:r>
    </w:p>
    <w:p w14:paraId="6F8B702C" w14:textId="5AD97278" w:rsidR="00FF1B1D" w:rsidRDefault="00623B5A" w:rsidP="00BF6BFE">
      <w:pPr>
        <w:pStyle w:val="a0"/>
        <w:spacing w:before="120"/>
        <w:rPr>
          <w:rFonts w:eastAsiaTheme="minorEastAsia"/>
          <w:lang w:eastAsia="zh-CN"/>
        </w:rPr>
      </w:pPr>
      <w:r>
        <w:rPr>
          <w:rFonts w:eastAsia="MS Mincho"/>
          <w:iCs/>
          <w:lang w:eastAsia="ja-JP"/>
        </w:rPr>
        <w:t xml:space="preserve">On the other hand, in the CA case, </w:t>
      </w:r>
      <w:r w:rsidR="00A36440">
        <w:rPr>
          <w:rFonts w:eastAsia="MS Mincho"/>
          <w:iCs/>
          <w:lang w:eastAsia="ja-JP"/>
        </w:rPr>
        <w:t xml:space="preserve">the SCS of a deactivated SCell is not clearly defined. </w:t>
      </w:r>
      <w:r w:rsidR="00FF1B1D">
        <w:rPr>
          <w:rFonts w:eastAsia="MS Mincho"/>
          <w:iCs/>
          <w:lang w:eastAsia="ja-JP"/>
        </w:rPr>
        <w:t>One option is to reuse t</w:t>
      </w:r>
      <w:r w:rsidR="00A36440">
        <w:rPr>
          <w:rFonts w:eastAsia="MS Mincho"/>
          <w:iCs/>
          <w:lang w:eastAsia="ja-JP"/>
        </w:rPr>
        <w:t>he SCS of the BWP</w:t>
      </w:r>
      <w:r w:rsidR="00FF1B1D">
        <w:rPr>
          <w:rFonts w:eastAsia="MS Mincho"/>
          <w:iCs/>
          <w:lang w:eastAsia="ja-JP"/>
        </w:rPr>
        <w:t xml:space="preserve"> </w:t>
      </w:r>
      <w:r w:rsidR="00A36440">
        <w:rPr>
          <w:rFonts w:eastAsia="MS Mincho"/>
          <w:iCs/>
          <w:lang w:eastAsia="ja-JP"/>
        </w:rPr>
        <w:t xml:space="preserve">configured by </w:t>
      </w:r>
      <w:r w:rsidR="00A36440" w:rsidRPr="00805866">
        <w:rPr>
          <w:i/>
          <w:lang w:eastAsia="ko-KR"/>
        </w:rPr>
        <w:t>firstActiveDownlinkBWP-Id</w:t>
      </w:r>
      <w:r w:rsidR="00FF1B1D" w:rsidRPr="00FF1B1D">
        <w:rPr>
          <w:rFonts w:eastAsia="MS Mincho"/>
          <w:iCs/>
          <w:lang w:eastAsia="ja-JP"/>
        </w:rPr>
        <w:t xml:space="preserve"> </w:t>
      </w:r>
      <w:r w:rsidR="00FF1B1D">
        <w:rPr>
          <w:rFonts w:eastAsia="MS Mincho"/>
          <w:iCs/>
          <w:lang w:eastAsia="ja-JP"/>
        </w:rPr>
        <w:t>defined in RAN2 as the active DL BWP after SCell activation, for BD/CCE limit determination for the</w:t>
      </w:r>
      <w:r w:rsidR="00FF1B1D" w:rsidRPr="00FF1B1D">
        <w:rPr>
          <w:rFonts w:eastAsia="MS Mincho"/>
          <w:iCs/>
          <w:lang w:eastAsia="ja-JP"/>
        </w:rPr>
        <w:t xml:space="preserve"> </w:t>
      </w:r>
      <w:r w:rsidR="00FF1B1D">
        <w:rPr>
          <w:rFonts w:eastAsia="MS Mincho"/>
          <w:iCs/>
          <w:lang w:eastAsia="ja-JP"/>
        </w:rPr>
        <w:t>deactivated SCell. Alternatively, i</w:t>
      </w:r>
      <w:r w:rsidR="00A36440">
        <w:rPr>
          <w:rFonts w:eastAsia="MS Mincho"/>
          <w:iCs/>
          <w:lang w:eastAsia="ja-JP"/>
        </w:rPr>
        <w:t>t can be resolved by</w:t>
      </w:r>
      <w:r w:rsidR="00A36440">
        <w:rPr>
          <w:rFonts w:eastAsiaTheme="minorEastAsia"/>
          <w:lang w:eastAsia="zh-CN"/>
        </w:rPr>
        <w:t xml:space="preserve"> distributing the BD/CCE limit only among the activated downlink cells, instead of the configured downlink cells. In this case the SCS of a </w:t>
      </w:r>
      <w:r w:rsidR="00A36440">
        <w:rPr>
          <w:rFonts w:eastAsia="MS Mincho"/>
          <w:iCs/>
          <w:lang w:eastAsia="ja-JP"/>
        </w:rPr>
        <w:t xml:space="preserve">deactivated </w:t>
      </w:r>
      <w:r w:rsidR="00A36440">
        <w:rPr>
          <w:rFonts w:eastAsiaTheme="minorEastAsia"/>
          <w:lang w:eastAsia="zh-CN"/>
        </w:rPr>
        <w:t>SCell is irrelevant</w:t>
      </w:r>
      <w:r w:rsidR="00FF1B1D">
        <w:rPr>
          <w:rFonts w:eastAsiaTheme="minorEastAsia"/>
          <w:lang w:eastAsia="zh-CN"/>
        </w:rPr>
        <w:t xml:space="preserve">. Although option-1 </w:t>
      </w:r>
      <w:r w:rsidR="00B10F32">
        <w:rPr>
          <w:rFonts w:eastAsiaTheme="minorEastAsia"/>
          <w:lang w:eastAsia="zh-CN"/>
        </w:rPr>
        <w:t>reduces the number of available PDCCH candidates, it is simpler than the alternative and acceptable to us in this late stage.</w:t>
      </w:r>
    </w:p>
    <w:p w14:paraId="69F484C1" w14:textId="17160516" w:rsidR="00225573" w:rsidRPr="00203CE9" w:rsidRDefault="00225573" w:rsidP="00225573">
      <w:pPr>
        <w:pStyle w:val="a0"/>
        <w:rPr>
          <w:rFonts w:eastAsiaTheme="minorEastAsia"/>
          <w:b/>
          <w:i/>
          <w:u w:val="single"/>
          <w:lang w:eastAsia="zh-CN"/>
        </w:rPr>
      </w:pPr>
      <w:bookmarkStart w:id="7"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6674DC">
        <w:rPr>
          <w:rFonts w:eastAsiaTheme="minorEastAsia"/>
          <w:b/>
          <w:i/>
          <w:noProof/>
          <w:u w:val="single"/>
          <w:lang w:eastAsia="zh-CN"/>
        </w:rPr>
        <w:t>5</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1E5AC4" w:rsidRPr="00B10F32">
        <w:rPr>
          <w:rFonts w:eastAsiaTheme="minorEastAsia"/>
          <w:b/>
          <w:i/>
          <w:lang w:eastAsia="zh-CN"/>
        </w:rPr>
        <w:t>If a secondary cell is deactivated for a UE, the SCS of the BWP indicated by firstActiveDownlinkBWP-Id of the secondary cell is used for determining the total number of PDCCH candidates and non-overlapped CCEs</w:t>
      </w:r>
      <w:r w:rsidRPr="00203CE9">
        <w:rPr>
          <w:rFonts w:eastAsiaTheme="minorEastAsia"/>
          <w:b/>
          <w:i/>
          <w:lang w:eastAsia="zh-CN"/>
        </w:rPr>
        <w:t>.</w:t>
      </w:r>
      <w:bookmarkEnd w:id="7"/>
      <w:r>
        <w:rPr>
          <w:rFonts w:eastAsiaTheme="minorEastAsia"/>
          <w:b/>
          <w:i/>
          <w:lang w:eastAsia="zh-CN"/>
        </w:rPr>
        <w:t xml:space="preserve"> </w:t>
      </w:r>
    </w:p>
    <w:p w14:paraId="69927189" w14:textId="41891B0E" w:rsidR="006575CC" w:rsidRDefault="00115ED8" w:rsidP="00BF6BFE">
      <w:pPr>
        <w:pStyle w:val="a0"/>
        <w:spacing w:before="120"/>
        <w:rPr>
          <w:rFonts w:eastAsiaTheme="minorEastAsia"/>
          <w:lang w:eastAsia="zh-CN"/>
        </w:rPr>
      </w:pPr>
      <w:r>
        <w:rPr>
          <w:rFonts w:eastAsiaTheme="minorEastAsia"/>
          <w:lang w:eastAsia="zh-CN"/>
        </w:rPr>
        <w:lastRenderedPageBreak/>
        <w:t xml:space="preserve">In the case of NR-NR DC, it seems more straightforward to define the maximum number of CA capability for PDCCH per cell group. </w:t>
      </w:r>
      <w:r w:rsidR="00DE7DD4">
        <w:rPr>
          <w:rFonts w:eastAsiaTheme="minorEastAsia"/>
          <w:lang w:eastAsia="zh-CN"/>
        </w:rPr>
        <w:t xml:space="preserve">As a result, the BWP or cell activation/deactivation can be performed per cell group, and </w:t>
      </w:r>
      <w:r w:rsidR="00E41511">
        <w:rPr>
          <w:rFonts w:eastAsiaTheme="minorEastAsia"/>
          <w:lang w:eastAsia="zh-CN"/>
        </w:rPr>
        <w:t xml:space="preserve">dynamic </w:t>
      </w:r>
      <w:r w:rsidR="00DE7DD4">
        <w:rPr>
          <w:rFonts w:eastAsiaTheme="minorEastAsia"/>
          <w:lang w:eastAsia="zh-CN"/>
        </w:rPr>
        <w:t>interaction between MN and SN are not needed.</w:t>
      </w:r>
      <w:r w:rsidR="00CE2871">
        <w:rPr>
          <w:rFonts w:eastAsiaTheme="minorEastAsia"/>
          <w:lang w:eastAsia="zh-CN"/>
        </w:rPr>
        <w:t xml:space="preserve"> It is not an optimal solution, but is a simplest solution similar to the EN-DC case. </w:t>
      </w:r>
    </w:p>
    <w:p w14:paraId="282602A8" w14:textId="6BCE2EEB" w:rsidR="00DE7DD4" w:rsidRPr="008D49AB" w:rsidRDefault="00DE7DD4" w:rsidP="00DE7DD4">
      <w:pPr>
        <w:pStyle w:val="a0"/>
        <w:rPr>
          <w:rFonts w:eastAsiaTheme="minorEastAsia"/>
          <w:b/>
          <w:i/>
          <w:u w:val="single"/>
          <w:lang w:eastAsia="zh-CN"/>
        </w:rPr>
      </w:pPr>
      <w:bookmarkStart w:id="8" w:name="_Ref528516281"/>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6674DC">
        <w:rPr>
          <w:rFonts w:eastAsiaTheme="minorEastAsia"/>
          <w:b/>
          <w:i/>
          <w:noProof/>
          <w:u w:val="single"/>
          <w:lang w:eastAsia="zh-CN"/>
        </w:rPr>
        <w:t>6</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T</w:t>
      </w:r>
      <w:r w:rsidRPr="00DE7DD4">
        <w:rPr>
          <w:rFonts w:eastAsiaTheme="minorEastAsia"/>
          <w:b/>
          <w:i/>
          <w:lang w:eastAsia="zh-CN"/>
        </w:rPr>
        <w:t>he maximum number of CA capability for PDCCH</w:t>
      </w:r>
      <w:r>
        <w:rPr>
          <w:rFonts w:eastAsiaTheme="minorEastAsia"/>
          <w:b/>
          <w:i/>
          <w:lang w:eastAsia="zh-CN"/>
        </w:rPr>
        <w:t xml:space="preserve"> is defined per cell group </w:t>
      </w:r>
      <w:r w:rsidR="00A36440">
        <w:rPr>
          <w:rFonts w:eastAsiaTheme="minorEastAsia"/>
          <w:b/>
          <w:i/>
          <w:lang w:eastAsia="zh-CN"/>
        </w:rPr>
        <w:t>of</w:t>
      </w:r>
      <w:r>
        <w:rPr>
          <w:rFonts w:eastAsiaTheme="minorEastAsia"/>
          <w:b/>
          <w:i/>
          <w:lang w:eastAsia="zh-CN"/>
        </w:rPr>
        <w:t xml:space="preserve"> a UE</w:t>
      </w:r>
      <w:r w:rsidR="00A36440">
        <w:rPr>
          <w:rFonts w:eastAsiaTheme="minorEastAsia"/>
          <w:b/>
          <w:i/>
          <w:lang w:eastAsia="zh-CN"/>
        </w:rPr>
        <w:t xml:space="preserve"> for NR-NR DC</w:t>
      </w:r>
      <w:r w:rsidRPr="008D49AB">
        <w:rPr>
          <w:rFonts w:eastAsiaTheme="minorEastAsia"/>
          <w:b/>
          <w:i/>
          <w:lang w:eastAsia="zh-CN"/>
        </w:rPr>
        <w:t>.</w:t>
      </w:r>
      <w:bookmarkEnd w:id="8"/>
    </w:p>
    <w:p w14:paraId="2A1767FD" w14:textId="77777777" w:rsidR="003F1C36" w:rsidRPr="00AC124A" w:rsidRDefault="003F1C36" w:rsidP="003F1C36">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5450EF38" w:rsidR="00571A42" w:rsidRDefault="00AE59C6" w:rsidP="008C34A1">
      <w:pPr>
        <w:pStyle w:val="a0"/>
        <w:spacing w:before="120"/>
        <w:rPr>
          <w:rFonts w:eastAsia="宋体"/>
          <w:lang w:eastAsia="zh-CN"/>
        </w:rPr>
      </w:pPr>
      <w:r w:rsidRPr="00203CE9">
        <w:rPr>
          <w:rFonts w:eastAsia="宋体"/>
          <w:lang w:eastAsia="zh-CN"/>
        </w:rPr>
        <w:t xml:space="preserve">In the contribution, we </w:t>
      </w:r>
      <w:r w:rsidR="00B05125">
        <w:rPr>
          <w:rFonts w:eastAsia="宋体"/>
          <w:lang w:eastAsia="zh-CN"/>
        </w:rPr>
        <w:t>discuss</w:t>
      </w:r>
      <w:r w:rsidR="007D4091" w:rsidRPr="00203CE9">
        <w:rPr>
          <w:rFonts w:eastAsia="宋体"/>
          <w:lang w:eastAsia="zh-CN"/>
        </w:rPr>
        <w:t xml:space="preserve"> the remaining </w:t>
      </w:r>
      <w:r w:rsidR="00B048E4">
        <w:rPr>
          <w:rFonts w:eastAsia="宋体"/>
          <w:lang w:eastAsia="zh-CN"/>
        </w:rPr>
        <w:t>issues on</w:t>
      </w:r>
      <w:r w:rsidR="007D4091" w:rsidRPr="00203CE9">
        <w:rPr>
          <w:rFonts w:eastAsia="宋体"/>
          <w:lang w:eastAsia="zh-CN"/>
        </w:rPr>
        <w:t xml:space="preserve"> PDCCH</w:t>
      </w:r>
      <w:r w:rsidR="00086374">
        <w:rPr>
          <w:rFonts w:eastAsia="宋体"/>
          <w:lang w:eastAsia="zh-CN"/>
        </w:rPr>
        <w:t xml:space="preserve"> and </w:t>
      </w:r>
      <w:r w:rsidR="00D75786">
        <w:rPr>
          <w:rFonts w:eastAsia="宋体"/>
          <w:lang w:eastAsia="zh-CN"/>
        </w:rPr>
        <w:t>p</w:t>
      </w:r>
      <w:r w:rsidR="00571A42" w:rsidRPr="00203CE9">
        <w:rPr>
          <w:rFonts w:eastAsia="宋体"/>
          <w:lang w:eastAsia="zh-CN"/>
        </w:rPr>
        <w:t>ropose that,</w:t>
      </w:r>
    </w:p>
    <w:p w14:paraId="4CAC9B2D" w14:textId="54FC56DE" w:rsidR="00086374" w:rsidRDefault="00086374"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_Ref521146463 \h </w:instrText>
      </w:r>
      <w:r>
        <w:rPr>
          <w:rFonts w:eastAsia="宋体"/>
          <w:lang w:eastAsia="zh-CN"/>
        </w:rPr>
      </w:r>
      <w:r>
        <w:rPr>
          <w:rFonts w:eastAsia="宋体"/>
          <w:lang w:eastAsia="zh-CN"/>
        </w:rPr>
        <w:fldChar w:fldCharType="separate"/>
      </w:r>
      <w:r w:rsidR="006674DC" w:rsidRPr="00203CE9">
        <w:rPr>
          <w:rFonts w:eastAsiaTheme="minorEastAsia"/>
          <w:b/>
          <w:i/>
          <w:u w:val="single"/>
          <w:lang w:eastAsia="zh-CN"/>
        </w:rPr>
        <w:t xml:space="preserve">Proposal </w:t>
      </w:r>
      <w:r w:rsidR="006674DC">
        <w:rPr>
          <w:rFonts w:eastAsiaTheme="minorEastAsia"/>
          <w:b/>
          <w:i/>
          <w:noProof/>
          <w:u w:val="single"/>
          <w:lang w:eastAsia="zh-CN"/>
        </w:rPr>
        <w:t>1</w:t>
      </w:r>
      <w:r w:rsidR="006674DC" w:rsidRPr="00203CE9">
        <w:rPr>
          <w:rFonts w:eastAsiaTheme="minorEastAsia"/>
          <w:b/>
          <w:i/>
          <w:u w:val="single"/>
          <w:lang w:eastAsia="zh-CN"/>
        </w:rPr>
        <w:t>:</w:t>
      </w:r>
      <w:r w:rsidR="006674DC" w:rsidRPr="00203CE9">
        <w:rPr>
          <w:rFonts w:eastAsiaTheme="minorEastAsia"/>
          <w:b/>
          <w:i/>
          <w:lang w:eastAsia="zh-CN"/>
        </w:rPr>
        <w:t xml:space="preserve"> </w:t>
      </w:r>
      <w:r w:rsidR="006674DC">
        <w:rPr>
          <w:rFonts w:eastAsiaTheme="minorEastAsia"/>
          <w:b/>
          <w:i/>
          <w:lang w:eastAsia="zh-CN"/>
        </w:rPr>
        <w:t>A</w:t>
      </w:r>
      <w:r w:rsidR="006674DC" w:rsidRPr="002B12E5">
        <w:rPr>
          <w:rFonts w:eastAsiaTheme="minorEastAsia"/>
          <w:b/>
          <w:i/>
          <w:lang w:eastAsia="zh-CN"/>
        </w:rPr>
        <w:t xml:space="preserve"> UE monitors DCI format 1_0/0_1 in a type-3 CSS only if dci-Format0-0-AndFormat1-0 is configured for the type-3 CSS</w:t>
      </w:r>
      <w:r w:rsidR="006674DC" w:rsidRPr="00203CE9">
        <w:rPr>
          <w:rFonts w:eastAsiaTheme="minorEastAsia"/>
          <w:b/>
          <w:i/>
          <w:lang w:eastAsia="zh-CN"/>
        </w:rPr>
        <w:t>.</w:t>
      </w:r>
      <w:r>
        <w:rPr>
          <w:rFonts w:eastAsia="宋体"/>
          <w:lang w:eastAsia="zh-CN"/>
        </w:rPr>
        <w:fldChar w:fldCharType="end"/>
      </w:r>
    </w:p>
    <w:p w14:paraId="37BAD59F" w14:textId="369657A2" w:rsidR="00CA2D79" w:rsidRDefault="00CA2D79"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_Ref528511169 \h </w:instrText>
      </w:r>
      <w:r>
        <w:rPr>
          <w:rFonts w:eastAsia="宋体"/>
          <w:lang w:eastAsia="zh-CN"/>
        </w:rPr>
      </w:r>
      <w:r>
        <w:rPr>
          <w:rFonts w:eastAsia="宋体"/>
          <w:lang w:eastAsia="zh-CN"/>
        </w:rPr>
        <w:fldChar w:fldCharType="separate"/>
      </w:r>
      <w:r w:rsidR="006674DC" w:rsidRPr="00203CE9">
        <w:rPr>
          <w:rFonts w:eastAsiaTheme="minorEastAsia"/>
          <w:b/>
          <w:i/>
          <w:u w:val="single"/>
          <w:lang w:eastAsia="zh-CN"/>
        </w:rPr>
        <w:t xml:space="preserve">Proposal </w:t>
      </w:r>
      <w:r w:rsidR="006674DC">
        <w:rPr>
          <w:rFonts w:eastAsiaTheme="minorEastAsia"/>
          <w:b/>
          <w:i/>
          <w:noProof/>
          <w:u w:val="single"/>
          <w:lang w:eastAsia="zh-CN"/>
        </w:rPr>
        <w:t>2</w:t>
      </w:r>
      <w:r w:rsidR="006674DC" w:rsidRPr="00203CE9">
        <w:rPr>
          <w:rFonts w:eastAsiaTheme="minorEastAsia"/>
          <w:b/>
          <w:i/>
          <w:u w:val="single"/>
          <w:lang w:eastAsia="zh-CN"/>
        </w:rPr>
        <w:t>:</w:t>
      </w:r>
      <w:r w:rsidR="006674DC" w:rsidRPr="00203CE9">
        <w:rPr>
          <w:rFonts w:eastAsiaTheme="minorEastAsia"/>
          <w:b/>
          <w:i/>
          <w:lang w:eastAsia="zh-CN"/>
        </w:rPr>
        <w:t xml:space="preserve"> </w:t>
      </w:r>
      <w:r w:rsidR="006674DC" w:rsidRPr="007F2BE1">
        <w:rPr>
          <w:rFonts w:eastAsiaTheme="minorEastAsia"/>
          <w:b/>
          <w:i/>
          <w:lang w:eastAsia="zh-CN"/>
        </w:rPr>
        <w:t xml:space="preserve">If </w:t>
      </w:r>
      <w:r w:rsidR="006674DC">
        <w:rPr>
          <w:rFonts w:eastAsiaTheme="minorEastAsia"/>
          <w:b/>
          <w:i/>
          <w:lang w:eastAsia="zh-CN"/>
        </w:rPr>
        <w:t xml:space="preserve">a UE has </w:t>
      </w:r>
      <w:r w:rsidR="006674DC" w:rsidRPr="007F2BE1">
        <w:rPr>
          <w:rFonts w:eastAsiaTheme="minorEastAsia"/>
          <w:b/>
          <w:i/>
          <w:lang w:eastAsia="zh-CN"/>
        </w:rPr>
        <w:t>no</w:t>
      </w:r>
      <w:r w:rsidR="006674DC">
        <w:rPr>
          <w:rFonts w:eastAsiaTheme="minorEastAsia"/>
          <w:b/>
          <w:i/>
          <w:lang w:eastAsia="zh-CN"/>
        </w:rPr>
        <w:t>t received</w:t>
      </w:r>
      <w:r w:rsidR="006674DC" w:rsidRPr="007F2BE1">
        <w:rPr>
          <w:rFonts w:eastAsiaTheme="minorEastAsia"/>
          <w:b/>
          <w:i/>
          <w:lang w:eastAsia="zh-CN"/>
        </w:rPr>
        <w:t xml:space="preserve"> </w:t>
      </w:r>
      <w:r w:rsidR="006674DC">
        <w:rPr>
          <w:rFonts w:eastAsiaTheme="minorEastAsia"/>
          <w:b/>
          <w:i/>
          <w:lang w:eastAsia="zh-CN"/>
        </w:rPr>
        <w:t xml:space="preserve">a </w:t>
      </w:r>
      <w:r w:rsidR="006674DC" w:rsidRPr="007F2BE1">
        <w:rPr>
          <w:rFonts w:eastAsiaTheme="minorEastAsia"/>
          <w:b/>
          <w:i/>
          <w:lang w:eastAsia="zh-CN"/>
        </w:rPr>
        <w:t>MAC CE activation command for the CORESET</w:t>
      </w:r>
      <w:r w:rsidR="006674DC">
        <w:rPr>
          <w:rFonts w:eastAsiaTheme="minorEastAsia"/>
          <w:b/>
          <w:i/>
          <w:lang w:eastAsia="zh-CN"/>
        </w:rPr>
        <w:t xml:space="preserve"> provided by </w:t>
      </w:r>
      <w:r w:rsidR="006674DC" w:rsidRPr="007F2BE1">
        <w:rPr>
          <w:rFonts w:eastAsiaTheme="minorEastAsia"/>
          <w:b/>
          <w:i/>
          <w:lang w:eastAsia="zh-CN"/>
        </w:rPr>
        <w:t>commonControlResourceSet</w:t>
      </w:r>
      <w:r w:rsidR="006674DC">
        <w:rPr>
          <w:rFonts w:eastAsiaTheme="minorEastAsia"/>
          <w:b/>
          <w:i/>
          <w:lang w:eastAsia="zh-CN"/>
        </w:rPr>
        <w:t xml:space="preserve"> without </w:t>
      </w:r>
      <w:r w:rsidR="006674DC" w:rsidRPr="007F2BE1">
        <w:rPr>
          <w:rFonts w:eastAsiaTheme="minorEastAsia"/>
          <w:b/>
          <w:i/>
          <w:lang w:eastAsia="zh-CN"/>
        </w:rPr>
        <w:t>TCI states</w:t>
      </w:r>
      <w:r w:rsidR="006674DC">
        <w:rPr>
          <w:rFonts w:eastAsiaTheme="minorEastAsia"/>
          <w:b/>
          <w:i/>
          <w:lang w:eastAsia="zh-CN"/>
        </w:rPr>
        <w:t>, the UE assumes</w:t>
      </w:r>
      <w:r w:rsidR="006674DC" w:rsidRPr="007F2BE1">
        <w:t xml:space="preserve"> </w:t>
      </w:r>
      <w:r w:rsidR="006674DC" w:rsidRPr="007F2BE1">
        <w:rPr>
          <w:rFonts w:eastAsiaTheme="minorEastAsia"/>
          <w:b/>
          <w:i/>
          <w:lang w:eastAsia="zh-CN"/>
        </w:rPr>
        <w:t>the DM-RS antenna port associated with PDCCH receptions is quasi co-located with the SS/PBCH block the UE identified during the initial access procedure</w:t>
      </w:r>
      <w:r w:rsidR="006674DC" w:rsidRPr="00203CE9">
        <w:rPr>
          <w:rFonts w:eastAsiaTheme="minorEastAsia"/>
          <w:b/>
          <w:i/>
          <w:lang w:eastAsia="zh-CN"/>
        </w:rPr>
        <w:t>.</w:t>
      </w:r>
      <w:r>
        <w:rPr>
          <w:rFonts w:eastAsia="宋体"/>
          <w:lang w:eastAsia="zh-CN"/>
        </w:rPr>
        <w:fldChar w:fldCharType="end"/>
      </w:r>
    </w:p>
    <w:p w14:paraId="02DDD53A" w14:textId="4F329E25" w:rsidR="00CA2D79" w:rsidRDefault="00CA2D79"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_Ref528511170 \h </w:instrText>
      </w:r>
      <w:r>
        <w:rPr>
          <w:rFonts w:eastAsia="宋体"/>
          <w:lang w:eastAsia="zh-CN"/>
        </w:rPr>
      </w:r>
      <w:r>
        <w:rPr>
          <w:rFonts w:eastAsia="宋体"/>
          <w:lang w:eastAsia="zh-CN"/>
        </w:rPr>
        <w:fldChar w:fldCharType="separate"/>
      </w:r>
      <w:r w:rsidR="006674DC" w:rsidRPr="00203CE9">
        <w:rPr>
          <w:rFonts w:eastAsiaTheme="minorEastAsia"/>
          <w:b/>
          <w:i/>
          <w:u w:val="single"/>
          <w:lang w:eastAsia="zh-CN"/>
        </w:rPr>
        <w:t xml:space="preserve">Proposal </w:t>
      </w:r>
      <w:r w:rsidR="006674DC">
        <w:rPr>
          <w:rFonts w:eastAsiaTheme="minorEastAsia"/>
          <w:b/>
          <w:i/>
          <w:noProof/>
          <w:u w:val="single"/>
          <w:lang w:eastAsia="zh-CN"/>
        </w:rPr>
        <w:t>3</w:t>
      </w:r>
      <w:r w:rsidR="006674DC" w:rsidRPr="00203CE9">
        <w:rPr>
          <w:rFonts w:eastAsiaTheme="minorEastAsia"/>
          <w:b/>
          <w:i/>
          <w:u w:val="single"/>
          <w:lang w:eastAsia="zh-CN"/>
        </w:rPr>
        <w:t>:</w:t>
      </w:r>
      <w:r w:rsidR="006674DC" w:rsidRPr="00203CE9">
        <w:rPr>
          <w:rFonts w:eastAsiaTheme="minorEastAsia"/>
          <w:b/>
          <w:i/>
          <w:lang w:eastAsia="zh-CN"/>
        </w:rPr>
        <w:t xml:space="preserve"> </w:t>
      </w:r>
      <w:r w:rsidR="006674DC">
        <w:rPr>
          <w:rFonts w:eastAsiaTheme="minorEastAsia"/>
          <w:b/>
          <w:i/>
          <w:lang w:eastAsia="zh-CN"/>
        </w:rPr>
        <w:t xml:space="preserve">It should be clarified </w:t>
      </w:r>
      <w:r w:rsidR="006674DC" w:rsidRPr="00F8613B">
        <w:rPr>
          <w:rFonts w:eastAsiaTheme="minorEastAsia"/>
          <w:b/>
          <w:i/>
          <w:lang w:eastAsia="zh-CN"/>
        </w:rPr>
        <w:t xml:space="preserve">whether the TCI state in PDSCH-Config can be used for </w:t>
      </w:r>
      <w:r w:rsidR="006674DC" w:rsidRPr="00F8613B">
        <w:rPr>
          <w:rFonts w:eastAsiaTheme="minorEastAsia"/>
          <w:b/>
          <w:i/>
          <w:lang w:val="en-GB" w:eastAsia="zh-CN"/>
        </w:rPr>
        <w:t>commonControlResourceSet</w:t>
      </w:r>
      <w:r w:rsidR="006674DC" w:rsidRPr="00F8613B">
        <w:rPr>
          <w:rFonts w:eastAsiaTheme="minorEastAsia"/>
          <w:b/>
          <w:i/>
          <w:lang w:eastAsia="zh-CN"/>
        </w:rPr>
        <w:t xml:space="preserve"> in </w:t>
      </w:r>
      <w:r w:rsidR="006674DC" w:rsidRPr="00F8613B">
        <w:rPr>
          <w:rFonts w:eastAsiaTheme="minorEastAsia"/>
          <w:b/>
          <w:i/>
          <w:lang w:val="en-GB" w:eastAsia="zh-CN"/>
        </w:rPr>
        <w:t>PDCCH-ConfigCommon</w:t>
      </w:r>
      <w:r w:rsidR="006674DC" w:rsidRPr="00203CE9">
        <w:rPr>
          <w:rFonts w:eastAsiaTheme="minorEastAsia"/>
          <w:b/>
          <w:i/>
          <w:lang w:eastAsia="zh-CN"/>
        </w:rPr>
        <w:t>.</w:t>
      </w:r>
      <w:r>
        <w:rPr>
          <w:rFonts w:eastAsia="宋体"/>
          <w:lang w:eastAsia="zh-CN"/>
        </w:rPr>
        <w:fldChar w:fldCharType="end"/>
      </w:r>
    </w:p>
    <w:p w14:paraId="7AB0903A" w14:textId="233B00B7" w:rsidR="006E7B14" w:rsidRDefault="00CA2D79"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_Ref528511172 \h </w:instrText>
      </w:r>
      <w:r>
        <w:rPr>
          <w:rFonts w:eastAsia="宋体"/>
          <w:lang w:eastAsia="zh-CN"/>
        </w:rPr>
      </w:r>
      <w:r>
        <w:rPr>
          <w:rFonts w:eastAsia="宋体"/>
          <w:lang w:eastAsia="zh-CN"/>
        </w:rPr>
        <w:fldChar w:fldCharType="separate"/>
      </w:r>
      <w:r w:rsidR="006674DC" w:rsidRPr="00203CE9">
        <w:rPr>
          <w:rFonts w:eastAsiaTheme="minorEastAsia"/>
          <w:b/>
          <w:i/>
          <w:u w:val="single"/>
          <w:lang w:eastAsia="zh-CN"/>
        </w:rPr>
        <w:t xml:space="preserve">Proposal </w:t>
      </w:r>
      <w:r w:rsidR="006674DC">
        <w:rPr>
          <w:rFonts w:eastAsiaTheme="minorEastAsia"/>
          <w:b/>
          <w:i/>
          <w:noProof/>
          <w:u w:val="single"/>
          <w:lang w:eastAsia="zh-CN"/>
        </w:rPr>
        <w:t>4</w:t>
      </w:r>
      <w:r w:rsidR="006674DC" w:rsidRPr="00203CE9">
        <w:rPr>
          <w:rFonts w:eastAsiaTheme="minorEastAsia"/>
          <w:b/>
          <w:i/>
          <w:u w:val="single"/>
          <w:lang w:eastAsia="zh-CN"/>
        </w:rPr>
        <w:t>:</w:t>
      </w:r>
      <w:r w:rsidR="006674DC" w:rsidRPr="00203CE9">
        <w:rPr>
          <w:rFonts w:eastAsiaTheme="minorEastAsia"/>
          <w:b/>
          <w:i/>
          <w:lang w:eastAsia="zh-CN"/>
        </w:rPr>
        <w:t xml:space="preserve"> </w:t>
      </w:r>
      <w:r w:rsidR="006674DC" w:rsidRPr="007F2BE1">
        <w:rPr>
          <w:rFonts w:eastAsiaTheme="minorEastAsia"/>
          <w:b/>
          <w:i/>
          <w:lang w:eastAsia="zh-CN"/>
        </w:rPr>
        <w:t xml:space="preserve">If </w:t>
      </w:r>
      <w:r w:rsidR="006674DC">
        <w:rPr>
          <w:rFonts w:eastAsiaTheme="minorEastAsia"/>
          <w:b/>
          <w:i/>
          <w:lang w:eastAsia="zh-CN"/>
        </w:rPr>
        <w:t>a UE receives</w:t>
      </w:r>
      <w:r w:rsidR="006674DC" w:rsidRPr="007F2BE1">
        <w:rPr>
          <w:rFonts w:eastAsiaTheme="minorEastAsia"/>
          <w:b/>
          <w:i/>
          <w:lang w:eastAsia="zh-CN"/>
        </w:rPr>
        <w:t xml:space="preserve"> </w:t>
      </w:r>
      <w:r w:rsidR="006674DC">
        <w:rPr>
          <w:rFonts w:eastAsiaTheme="minorEastAsia"/>
          <w:b/>
          <w:i/>
          <w:lang w:eastAsia="zh-CN"/>
        </w:rPr>
        <w:t xml:space="preserve">a </w:t>
      </w:r>
      <w:r w:rsidR="006674DC" w:rsidRPr="007F2BE1">
        <w:rPr>
          <w:rFonts w:eastAsiaTheme="minorEastAsia"/>
          <w:b/>
          <w:i/>
          <w:lang w:eastAsia="zh-CN"/>
        </w:rPr>
        <w:t>MAC CE activation command for the CORESET</w:t>
      </w:r>
      <w:r w:rsidR="006674DC">
        <w:rPr>
          <w:rFonts w:eastAsiaTheme="minorEastAsia"/>
          <w:b/>
          <w:i/>
          <w:lang w:eastAsia="zh-CN"/>
        </w:rPr>
        <w:t xml:space="preserve"> provided by </w:t>
      </w:r>
      <w:r w:rsidR="006674DC" w:rsidRPr="007F2BE1">
        <w:rPr>
          <w:rFonts w:eastAsiaTheme="minorEastAsia"/>
          <w:b/>
          <w:i/>
          <w:lang w:eastAsia="zh-CN"/>
        </w:rPr>
        <w:t>commonControlResourceSet</w:t>
      </w:r>
      <w:r w:rsidR="006674DC">
        <w:rPr>
          <w:rFonts w:eastAsiaTheme="minorEastAsia"/>
          <w:b/>
          <w:i/>
          <w:lang w:eastAsia="zh-CN"/>
        </w:rPr>
        <w:t>, t</w:t>
      </w:r>
      <w:r w:rsidR="006674DC" w:rsidRPr="00677878">
        <w:rPr>
          <w:rFonts w:eastAsiaTheme="minorEastAsia"/>
          <w:b/>
          <w:i/>
          <w:lang w:eastAsia="zh-CN"/>
        </w:rPr>
        <w:t>he</w:t>
      </w:r>
      <w:r w:rsidR="006674DC" w:rsidRPr="00677878">
        <w:rPr>
          <w:rFonts w:eastAsiaTheme="minorEastAsia"/>
          <w:b/>
          <w:i/>
          <w:lang w:val="en-GB" w:eastAsia="zh-CN"/>
        </w:rPr>
        <w:t xml:space="preserve"> TCI state ID field in the MAC CE activation command indicates a TCI-state in the </w:t>
      </w:r>
      <w:r w:rsidR="006674DC" w:rsidRPr="00677878">
        <w:rPr>
          <w:rFonts w:eastAsiaTheme="minorEastAsia"/>
          <w:b/>
          <w:i/>
          <w:iCs/>
          <w:lang w:val="en-GB" w:eastAsia="zh-CN"/>
        </w:rPr>
        <w:t>PDSCH-Config</w:t>
      </w:r>
      <w:r w:rsidR="006674DC">
        <w:rPr>
          <w:rFonts w:eastAsiaTheme="minorEastAsia"/>
          <w:b/>
          <w:i/>
          <w:iCs/>
          <w:lang w:val="en-GB" w:eastAsia="zh-CN"/>
        </w:rPr>
        <w:t xml:space="preserve"> of the DL BWP</w:t>
      </w:r>
      <w:r w:rsidR="006674DC" w:rsidRPr="00203CE9">
        <w:rPr>
          <w:rFonts w:eastAsiaTheme="minorEastAsia"/>
          <w:b/>
          <w:i/>
          <w:lang w:eastAsia="zh-CN"/>
        </w:rPr>
        <w:t>.</w:t>
      </w:r>
      <w:r>
        <w:rPr>
          <w:rFonts w:eastAsia="宋体"/>
          <w:lang w:eastAsia="zh-CN"/>
        </w:rPr>
        <w:fldChar w:fldCharType="end"/>
      </w:r>
    </w:p>
    <w:p w14:paraId="473EBA56" w14:textId="3617F4A5" w:rsidR="00CB4C60" w:rsidRDefault="00B015CC" w:rsidP="00B015CC">
      <w:pPr>
        <w:pStyle w:val="a0"/>
        <w:rPr>
          <w:rFonts w:eastAsiaTheme="minorEastAsia"/>
          <w:bCs/>
          <w:i/>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6674DC" w:rsidRPr="00203CE9">
        <w:rPr>
          <w:rFonts w:eastAsiaTheme="minorEastAsia"/>
          <w:b/>
          <w:i/>
          <w:u w:val="single"/>
          <w:lang w:eastAsia="zh-CN"/>
        </w:rPr>
        <w:t xml:space="preserve">Proposal </w:t>
      </w:r>
      <w:r w:rsidR="006674DC">
        <w:rPr>
          <w:rFonts w:eastAsiaTheme="minorEastAsia"/>
          <w:b/>
          <w:i/>
          <w:noProof/>
          <w:u w:val="single"/>
          <w:lang w:eastAsia="zh-CN"/>
        </w:rPr>
        <w:t>5</w:t>
      </w:r>
      <w:r w:rsidR="006674DC" w:rsidRPr="00203CE9">
        <w:rPr>
          <w:rFonts w:eastAsiaTheme="minorEastAsia"/>
          <w:b/>
          <w:i/>
          <w:u w:val="single"/>
          <w:lang w:eastAsia="zh-CN"/>
        </w:rPr>
        <w:t>:</w:t>
      </w:r>
      <w:r w:rsidR="006674DC" w:rsidRPr="00203CE9">
        <w:rPr>
          <w:rFonts w:eastAsiaTheme="minorEastAsia"/>
          <w:b/>
          <w:i/>
          <w:lang w:eastAsia="zh-CN"/>
        </w:rPr>
        <w:t xml:space="preserve"> </w:t>
      </w:r>
      <w:r w:rsidR="006674DC" w:rsidRPr="00B10F32">
        <w:rPr>
          <w:rFonts w:eastAsiaTheme="minorEastAsia"/>
          <w:b/>
          <w:i/>
          <w:lang w:eastAsia="zh-CN"/>
        </w:rPr>
        <w:t>If a secondary cell is deactivated for a UE, the SCS of the BWP indicated by firstActiveDownlinkBWP-Id of the secondary cell is used for determining the total number of PDCCH candidates and non-overlapped CCEs</w:t>
      </w:r>
      <w:r w:rsidR="006674DC"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3AFF156D" w14:textId="02750945" w:rsidR="002F0F6F" w:rsidRDefault="002F0F6F" w:rsidP="00B015CC">
      <w:pPr>
        <w:pStyle w:val="a0"/>
        <w:rPr>
          <w:rFonts w:eastAsiaTheme="minorEastAsia"/>
          <w:b/>
          <w:i/>
          <w:szCs w:val="20"/>
          <w:u w:val="single"/>
          <w:lang w:eastAsia="zh-CN"/>
        </w:rPr>
      </w:pPr>
      <w:r>
        <w:rPr>
          <w:rFonts w:eastAsiaTheme="minorEastAsia"/>
          <w:bCs/>
          <w:i/>
          <w:u w:val="single"/>
          <w:lang w:eastAsia="zh-CN"/>
        </w:rPr>
        <w:fldChar w:fldCharType="begin"/>
      </w:r>
      <w:r>
        <w:rPr>
          <w:rFonts w:eastAsiaTheme="minorEastAsia"/>
          <w:b/>
          <w:i/>
          <w:szCs w:val="20"/>
          <w:u w:val="single"/>
          <w:lang w:eastAsia="zh-CN"/>
        </w:rPr>
        <w:instrText xml:space="preserve"> REF _Ref528516281 \h </w:instrText>
      </w:r>
      <w:r>
        <w:rPr>
          <w:rFonts w:eastAsiaTheme="minorEastAsia"/>
          <w:bCs/>
          <w:i/>
          <w:u w:val="single"/>
          <w:lang w:eastAsia="zh-CN"/>
        </w:rPr>
      </w:r>
      <w:r>
        <w:rPr>
          <w:rFonts w:eastAsiaTheme="minorEastAsia"/>
          <w:bCs/>
          <w:i/>
          <w:u w:val="single"/>
          <w:lang w:eastAsia="zh-CN"/>
        </w:rPr>
        <w:fldChar w:fldCharType="separate"/>
      </w:r>
      <w:r w:rsidR="006674DC" w:rsidRPr="008D49AB">
        <w:rPr>
          <w:rFonts w:eastAsiaTheme="minorEastAsia"/>
          <w:b/>
          <w:i/>
          <w:u w:val="single"/>
          <w:lang w:eastAsia="zh-CN"/>
        </w:rPr>
        <w:t xml:space="preserve">Proposal </w:t>
      </w:r>
      <w:r w:rsidR="006674DC">
        <w:rPr>
          <w:rFonts w:eastAsiaTheme="minorEastAsia"/>
          <w:b/>
          <w:i/>
          <w:noProof/>
          <w:u w:val="single"/>
          <w:lang w:eastAsia="zh-CN"/>
        </w:rPr>
        <w:t>6</w:t>
      </w:r>
      <w:r w:rsidR="006674DC" w:rsidRPr="008D49AB">
        <w:rPr>
          <w:rFonts w:eastAsiaTheme="minorEastAsia"/>
          <w:b/>
          <w:i/>
          <w:u w:val="single"/>
          <w:lang w:eastAsia="zh-CN"/>
        </w:rPr>
        <w:t>:</w:t>
      </w:r>
      <w:r w:rsidR="006674DC">
        <w:rPr>
          <w:rFonts w:eastAsiaTheme="minorEastAsia"/>
          <w:b/>
          <w:i/>
          <w:lang w:eastAsia="zh-CN"/>
        </w:rPr>
        <w:t xml:space="preserve"> T</w:t>
      </w:r>
      <w:r w:rsidR="006674DC" w:rsidRPr="00DE7DD4">
        <w:rPr>
          <w:rFonts w:eastAsiaTheme="minorEastAsia"/>
          <w:b/>
          <w:i/>
          <w:lang w:eastAsia="zh-CN"/>
        </w:rPr>
        <w:t>he maximum number of CA capability for PDCCH</w:t>
      </w:r>
      <w:r w:rsidR="006674DC">
        <w:rPr>
          <w:rFonts w:eastAsiaTheme="minorEastAsia"/>
          <w:b/>
          <w:i/>
          <w:lang w:eastAsia="zh-CN"/>
        </w:rPr>
        <w:t xml:space="preserve"> is defined per cell group of a UE for NR-NR DC</w:t>
      </w:r>
      <w:r w:rsidR="006674DC" w:rsidRPr="008D49AB">
        <w:rPr>
          <w:rFonts w:eastAsiaTheme="minorEastAsia"/>
          <w:b/>
          <w:i/>
          <w:lang w:eastAsia="zh-CN"/>
        </w:rPr>
        <w:t>.</w:t>
      </w:r>
      <w:r>
        <w:rPr>
          <w:rFonts w:eastAsiaTheme="minorEastAsia"/>
          <w:bCs/>
          <w:i/>
          <w:u w:val="single"/>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2AE0EEDC" w14:textId="01D81C5E" w:rsidR="00937F31" w:rsidRDefault="00937F31" w:rsidP="00937F31">
      <w:pPr>
        <w:pStyle w:val="a0"/>
        <w:numPr>
          <w:ilvl w:val="0"/>
          <w:numId w:val="6"/>
        </w:numPr>
        <w:spacing w:before="120" w:after="0"/>
        <w:rPr>
          <w:rFonts w:eastAsia="宋体"/>
          <w:szCs w:val="20"/>
        </w:rPr>
      </w:pPr>
      <w:bookmarkStart w:id="13" w:name="_Ref528506196"/>
      <w:bookmarkStart w:id="14" w:name="_Ref510367818"/>
      <w:r>
        <w:rPr>
          <w:rFonts w:eastAsia="宋体"/>
          <w:szCs w:val="20"/>
        </w:rPr>
        <w:t>3GPP TS 38.331, “</w:t>
      </w:r>
      <w:r w:rsidRPr="008A41A3">
        <w:rPr>
          <w:rFonts w:eastAsia="宋体"/>
          <w:szCs w:val="20"/>
        </w:rPr>
        <w:t>Radio Resource Control (RRC) protocol specification</w:t>
      </w:r>
      <w:r>
        <w:rPr>
          <w:rFonts w:eastAsia="宋体"/>
          <w:szCs w:val="20"/>
        </w:rPr>
        <w:t>”, V15.3.0.</w:t>
      </w:r>
      <w:bookmarkEnd w:id="13"/>
    </w:p>
    <w:p w14:paraId="4A361B8F" w14:textId="516FF35B" w:rsidR="00D76085" w:rsidRDefault="00161D1B" w:rsidP="00161D1B">
      <w:pPr>
        <w:pStyle w:val="a0"/>
        <w:numPr>
          <w:ilvl w:val="0"/>
          <w:numId w:val="6"/>
        </w:numPr>
        <w:spacing w:before="120" w:after="0"/>
        <w:rPr>
          <w:rFonts w:eastAsia="宋体"/>
          <w:szCs w:val="20"/>
        </w:rPr>
      </w:pPr>
      <w:bookmarkStart w:id="15" w:name="_Ref528506500"/>
      <w:r w:rsidRPr="00161D1B">
        <w:rPr>
          <w:rFonts w:eastAsia="宋体"/>
          <w:szCs w:val="20"/>
        </w:rPr>
        <w:t>R1-1812092</w:t>
      </w:r>
      <w:r>
        <w:rPr>
          <w:rFonts w:eastAsia="宋体"/>
          <w:szCs w:val="20"/>
        </w:rPr>
        <w:t xml:space="preserve">, </w:t>
      </w:r>
      <w:r w:rsidR="0080190B">
        <w:rPr>
          <w:rFonts w:eastAsia="宋体"/>
          <w:szCs w:val="20"/>
        </w:rPr>
        <w:t>“</w:t>
      </w:r>
      <w:r w:rsidRPr="00161D1B">
        <w:t>CR to 38.213 capturing the RAN1#94bis meeting agreements</w:t>
      </w:r>
      <w:r w:rsidR="0080190B">
        <w:t xml:space="preserve">”, </w:t>
      </w:r>
      <w:r>
        <w:t>Samsung, Chengdu, Oct 2018</w:t>
      </w:r>
      <w:r w:rsidR="00D76085">
        <w:rPr>
          <w:rFonts w:eastAsia="宋体"/>
          <w:szCs w:val="20"/>
          <w:lang w:eastAsia="zh-CN"/>
        </w:rPr>
        <w:t>.</w:t>
      </w:r>
      <w:bookmarkEnd w:id="15"/>
    </w:p>
    <w:p w14:paraId="14CD6F80" w14:textId="1BA79FCD" w:rsidR="0079094A" w:rsidRDefault="0079094A" w:rsidP="0079094A">
      <w:pPr>
        <w:pStyle w:val="a0"/>
        <w:numPr>
          <w:ilvl w:val="0"/>
          <w:numId w:val="6"/>
        </w:numPr>
        <w:spacing w:before="120" w:after="0"/>
        <w:rPr>
          <w:rFonts w:eastAsia="宋体"/>
          <w:szCs w:val="20"/>
        </w:rPr>
      </w:pPr>
      <w:bookmarkStart w:id="16" w:name="_Ref528506507"/>
      <w:bookmarkStart w:id="17" w:name="_Ref521143010"/>
      <w:r w:rsidRPr="0079094A">
        <w:rPr>
          <w:rFonts w:eastAsia="宋体"/>
          <w:szCs w:val="20"/>
        </w:rPr>
        <w:t>R2-1816023</w:t>
      </w:r>
      <w:r>
        <w:rPr>
          <w:rFonts w:eastAsia="宋体"/>
          <w:szCs w:val="20"/>
        </w:rPr>
        <w:t>, “</w:t>
      </w:r>
      <w:r w:rsidRPr="0079094A">
        <w:rPr>
          <w:rFonts w:eastAsia="宋体"/>
          <w:szCs w:val="20"/>
        </w:rPr>
        <w:t>Reply LS on higher layer configuration for search space monitoring</w:t>
      </w:r>
      <w:r>
        <w:rPr>
          <w:rFonts w:eastAsia="宋体"/>
          <w:szCs w:val="20"/>
        </w:rPr>
        <w:t>”, RAN2, Chengdu, Oct 2018.</w:t>
      </w:r>
      <w:bookmarkEnd w:id="16"/>
    </w:p>
    <w:p w14:paraId="7228FA16" w14:textId="13C6D564" w:rsidR="0000694E" w:rsidRDefault="0000694E" w:rsidP="0000694E">
      <w:pPr>
        <w:pStyle w:val="a0"/>
        <w:numPr>
          <w:ilvl w:val="0"/>
          <w:numId w:val="6"/>
        </w:numPr>
        <w:spacing w:before="120" w:after="0"/>
        <w:rPr>
          <w:rFonts w:eastAsia="宋体"/>
          <w:szCs w:val="20"/>
        </w:rPr>
      </w:pPr>
      <w:bookmarkStart w:id="18" w:name="_Ref528921367"/>
      <w:r w:rsidRPr="0000694E">
        <w:rPr>
          <w:rFonts w:eastAsia="宋体"/>
          <w:szCs w:val="20"/>
        </w:rPr>
        <w:t>[94b-NR-03] Email discussion on CORESET#0</w:t>
      </w:r>
      <w:bookmarkEnd w:id="18"/>
    </w:p>
    <w:p w14:paraId="54E7F0ED" w14:textId="4493827B" w:rsidR="007F4C74" w:rsidRDefault="0097236F" w:rsidP="007F4C74">
      <w:pPr>
        <w:pStyle w:val="a0"/>
        <w:numPr>
          <w:ilvl w:val="0"/>
          <w:numId w:val="6"/>
        </w:numPr>
        <w:spacing w:before="120" w:after="0"/>
        <w:rPr>
          <w:rFonts w:eastAsia="宋体"/>
          <w:szCs w:val="20"/>
        </w:rPr>
      </w:pPr>
      <w:bookmarkStart w:id="19" w:name="_Ref521143722"/>
      <w:bookmarkEnd w:id="9"/>
      <w:bookmarkEnd w:id="14"/>
      <w:bookmarkEnd w:id="17"/>
      <w:r w:rsidRPr="00203CE9">
        <w:rPr>
          <w:rFonts w:eastAsia="宋体"/>
          <w:szCs w:val="20"/>
        </w:rPr>
        <w:t xml:space="preserve">Chairman’s Notes, 3GPP TSG RAN WG1 </w:t>
      </w:r>
      <w:r>
        <w:rPr>
          <w:rFonts w:eastAsia="宋体"/>
          <w:szCs w:val="20"/>
          <w:lang w:eastAsia="zh-CN"/>
        </w:rPr>
        <w:t>meeting#9</w:t>
      </w:r>
      <w:bookmarkEnd w:id="19"/>
      <w:r w:rsidR="00B05125">
        <w:rPr>
          <w:rFonts w:eastAsia="宋体"/>
          <w:szCs w:val="20"/>
          <w:lang w:eastAsia="zh-CN"/>
        </w:rPr>
        <w:t>4bis</w:t>
      </w:r>
    </w:p>
    <w:bookmarkEnd w:id="10"/>
    <w:bookmarkEnd w:id="11"/>
    <w:bookmarkEnd w:id="12"/>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E186A" w14:textId="77777777" w:rsidR="00EB3D60" w:rsidRDefault="00EB3D60">
      <w:r>
        <w:separator/>
      </w:r>
    </w:p>
  </w:endnote>
  <w:endnote w:type="continuationSeparator" w:id="0">
    <w:p w14:paraId="69E8FF37" w14:textId="77777777" w:rsidR="00EB3D60" w:rsidRDefault="00EB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2A6ED8" w:rsidRPr="00E7456F" w:rsidRDefault="002A6ED8" w:rsidP="00E7456F">
    <w:pPr>
      <w:pStyle w:val="ab"/>
      <w:jc w:val="center"/>
    </w:pPr>
    <w:r>
      <w:rPr>
        <w:rStyle w:val="ac"/>
      </w:rPr>
      <w:fldChar w:fldCharType="begin"/>
    </w:r>
    <w:r>
      <w:rPr>
        <w:rStyle w:val="ac"/>
      </w:rPr>
      <w:instrText xml:space="preserve"> PAGE </w:instrText>
    </w:r>
    <w:r>
      <w:rPr>
        <w:rStyle w:val="ac"/>
      </w:rPr>
      <w:fldChar w:fldCharType="separate"/>
    </w:r>
    <w:r w:rsidR="006674D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674DC">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CA511" w14:textId="77777777" w:rsidR="00EB3D60" w:rsidRDefault="00EB3D60">
      <w:r>
        <w:separator/>
      </w:r>
    </w:p>
  </w:footnote>
  <w:footnote w:type="continuationSeparator" w:id="0">
    <w:p w14:paraId="0F41FFEC" w14:textId="77777777" w:rsidR="00EB3D60" w:rsidRDefault="00EB3D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F966F2"/>
    <w:multiLevelType w:val="hybridMultilevel"/>
    <w:tmpl w:val="F16C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3"/>
  </w:num>
  <w:num w:numId="5">
    <w:abstractNumId w:val="13"/>
  </w:num>
  <w:num w:numId="6">
    <w:abstractNumId w:val="18"/>
  </w:num>
  <w:num w:numId="7">
    <w:abstractNumId w:val="10"/>
  </w:num>
  <w:num w:numId="8">
    <w:abstractNumId w:val="5"/>
  </w:num>
  <w:num w:numId="9">
    <w:abstractNumId w:val="6"/>
  </w:num>
  <w:num w:numId="10">
    <w:abstractNumId w:val="4"/>
  </w:num>
  <w:num w:numId="11">
    <w:abstractNumId w:val="7"/>
  </w:num>
  <w:num w:numId="12">
    <w:abstractNumId w:val="14"/>
  </w:num>
  <w:num w:numId="13">
    <w:abstractNumId w:val="1"/>
  </w:num>
  <w:num w:numId="14">
    <w:abstractNumId w:val="2"/>
  </w:num>
  <w:num w:numId="15">
    <w:abstractNumId w:val="12"/>
  </w:num>
  <w:num w:numId="16">
    <w:abstractNumId w:val="11"/>
  </w:num>
  <w:num w:numId="17">
    <w:abstractNumId w:val="8"/>
  </w:num>
  <w:num w:numId="18">
    <w:abstractNumId w:val="9"/>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0694E"/>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5579"/>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3F60"/>
    <w:rsid w:val="00074060"/>
    <w:rsid w:val="00076471"/>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5ED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1D1B"/>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EFE"/>
    <w:rsid w:val="00191FA0"/>
    <w:rsid w:val="00192169"/>
    <w:rsid w:val="001928B8"/>
    <w:rsid w:val="00192BE0"/>
    <w:rsid w:val="00193CB3"/>
    <w:rsid w:val="001940BC"/>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5AC4"/>
    <w:rsid w:val="001E6183"/>
    <w:rsid w:val="001E6A17"/>
    <w:rsid w:val="001E6D77"/>
    <w:rsid w:val="001E71EF"/>
    <w:rsid w:val="001E74C3"/>
    <w:rsid w:val="001F0877"/>
    <w:rsid w:val="001F0B80"/>
    <w:rsid w:val="001F20D7"/>
    <w:rsid w:val="001F2167"/>
    <w:rsid w:val="001F27B2"/>
    <w:rsid w:val="001F2F3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2702"/>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3012"/>
    <w:rsid w:val="00294516"/>
    <w:rsid w:val="002954C3"/>
    <w:rsid w:val="00295CAF"/>
    <w:rsid w:val="00296B1A"/>
    <w:rsid w:val="00296D86"/>
    <w:rsid w:val="00296FB5"/>
    <w:rsid w:val="002974E9"/>
    <w:rsid w:val="002A29D3"/>
    <w:rsid w:val="002A313D"/>
    <w:rsid w:val="002A4CBF"/>
    <w:rsid w:val="002A6322"/>
    <w:rsid w:val="002A6ED8"/>
    <w:rsid w:val="002A7EA8"/>
    <w:rsid w:val="002B0AF1"/>
    <w:rsid w:val="002B106C"/>
    <w:rsid w:val="002B106F"/>
    <w:rsid w:val="002B12E5"/>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0F6F"/>
    <w:rsid w:val="002F142D"/>
    <w:rsid w:val="002F1A77"/>
    <w:rsid w:val="002F2BAD"/>
    <w:rsid w:val="002F2BC7"/>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0EF"/>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192D"/>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6A4"/>
    <w:rsid w:val="00451E00"/>
    <w:rsid w:val="004547B4"/>
    <w:rsid w:val="00455C84"/>
    <w:rsid w:val="00456D2B"/>
    <w:rsid w:val="00461013"/>
    <w:rsid w:val="0046239D"/>
    <w:rsid w:val="00462A56"/>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25D"/>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C7B1F"/>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0AFC"/>
    <w:rsid w:val="00501114"/>
    <w:rsid w:val="0050242A"/>
    <w:rsid w:val="00502B39"/>
    <w:rsid w:val="0050425E"/>
    <w:rsid w:val="0050575B"/>
    <w:rsid w:val="00506000"/>
    <w:rsid w:val="00510403"/>
    <w:rsid w:val="00513EE8"/>
    <w:rsid w:val="005143A5"/>
    <w:rsid w:val="00514D60"/>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278D"/>
    <w:rsid w:val="005838EB"/>
    <w:rsid w:val="00584CB5"/>
    <w:rsid w:val="005850D5"/>
    <w:rsid w:val="00585407"/>
    <w:rsid w:val="005856CB"/>
    <w:rsid w:val="00585BA1"/>
    <w:rsid w:val="00586508"/>
    <w:rsid w:val="0058685D"/>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3B5A"/>
    <w:rsid w:val="00624D94"/>
    <w:rsid w:val="006253D0"/>
    <w:rsid w:val="00625575"/>
    <w:rsid w:val="0062621D"/>
    <w:rsid w:val="00626694"/>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674DC"/>
    <w:rsid w:val="006701F7"/>
    <w:rsid w:val="00673620"/>
    <w:rsid w:val="00673CD2"/>
    <w:rsid w:val="00675EFE"/>
    <w:rsid w:val="00676C5E"/>
    <w:rsid w:val="00676CA0"/>
    <w:rsid w:val="00677878"/>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0CE3"/>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7B14"/>
    <w:rsid w:val="006F3026"/>
    <w:rsid w:val="006F36C0"/>
    <w:rsid w:val="006F47BC"/>
    <w:rsid w:val="006F622C"/>
    <w:rsid w:val="007016BD"/>
    <w:rsid w:val="0070223D"/>
    <w:rsid w:val="00702BCC"/>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AEC"/>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9BF"/>
    <w:rsid w:val="00756A18"/>
    <w:rsid w:val="007604CF"/>
    <w:rsid w:val="00760A36"/>
    <w:rsid w:val="00761442"/>
    <w:rsid w:val="00761FF0"/>
    <w:rsid w:val="00762F60"/>
    <w:rsid w:val="00763141"/>
    <w:rsid w:val="0076347F"/>
    <w:rsid w:val="00763580"/>
    <w:rsid w:val="00764266"/>
    <w:rsid w:val="00764384"/>
    <w:rsid w:val="00765531"/>
    <w:rsid w:val="00766CFD"/>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0906"/>
    <w:rsid w:val="00781021"/>
    <w:rsid w:val="00782D0C"/>
    <w:rsid w:val="0078309E"/>
    <w:rsid w:val="00783192"/>
    <w:rsid w:val="00783A8F"/>
    <w:rsid w:val="00783D3C"/>
    <w:rsid w:val="00783F2D"/>
    <w:rsid w:val="00784A2E"/>
    <w:rsid w:val="007878D2"/>
    <w:rsid w:val="00787DAB"/>
    <w:rsid w:val="0079094A"/>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B0665"/>
    <w:rsid w:val="007B0733"/>
    <w:rsid w:val="007B0FE7"/>
    <w:rsid w:val="007B10E8"/>
    <w:rsid w:val="007B18BA"/>
    <w:rsid w:val="007B4D0E"/>
    <w:rsid w:val="007B520B"/>
    <w:rsid w:val="007B5849"/>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E17DE"/>
    <w:rsid w:val="007E196E"/>
    <w:rsid w:val="007E2C0C"/>
    <w:rsid w:val="007E35BF"/>
    <w:rsid w:val="007E4044"/>
    <w:rsid w:val="007E4992"/>
    <w:rsid w:val="007E4C40"/>
    <w:rsid w:val="007E4E8B"/>
    <w:rsid w:val="007E7517"/>
    <w:rsid w:val="007F0F2B"/>
    <w:rsid w:val="007F1C1E"/>
    <w:rsid w:val="007F1E01"/>
    <w:rsid w:val="007F269F"/>
    <w:rsid w:val="007F2BE1"/>
    <w:rsid w:val="007F2CC0"/>
    <w:rsid w:val="007F3437"/>
    <w:rsid w:val="007F3C7E"/>
    <w:rsid w:val="007F464D"/>
    <w:rsid w:val="007F4C74"/>
    <w:rsid w:val="007F4E89"/>
    <w:rsid w:val="007F6CB8"/>
    <w:rsid w:val="007F6D12"/>
    <w:rsid w:val="007F73EB"/>
    <w:rsid w:val="0080039B"/>
    <w:rsid w:val="00801297"/>
    <w:rsid w:val="0080190B"/>
    <w:rsid w:val="0080230F"/>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26F"/>
    <w:rsid w:val="00856488"/>
    <w:rsid w:val="00862114"/>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1F"/>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47F"/>
    <w:rsid w:val="00924973"/>
    <w:rsid w:val="009268CF"/>
    <w:rsid w:val="0092704D"/>
    <w:rsid w:val="0093083A"/>
    <w:rsid w:val="00930D41"/>
    <w:rsid w:val="00930F36"/>
    <w:rsid w:val="0093101B"/>
    <w:rsid w:val="00932AE8"/>
    <w:rsid w:val="00933B22"/>
    <w:rsid w:val="0093598C"/>
    <w:rsid w:val="009373ED"/>
    <w:rsid w:val="0093759A"/>
    <w:rsid w:val="00937F31"/>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E25"/>
    <w:rsid w:val="00966305"/>
    <w:rsid w:val="0096782B"/>
    <w:rsid w:val="00967CAA"/>
    <w:rsid w:val="00967CCC"/>
    <w:rsid w:val="009716A9"/>
    <w:rsid w:val="0097236F"/>
    <w:rsid w:val="00972872"/>
    <w:rsid w:val="00974237"/>
    <w:rsid w:val="00974358"/>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663"/>
    <w:rsid w:val="00A31B78"/>
    <w:rsid w:val="00A32571"/>
    <w:rsid w:val="00A32928"/>
    <w:rsid w:val="00A33B53"/>
    <w:rsid w:val="00A34B70"/>
    <w:rsid w:val="00A35CE5"/>
    <w:rsid w:val="00A36440"/>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4730"/>
    <w:rsid w:val="00AD5320"/>
    <w:rsid w:val="00AD57F9"/>
    <w:rsid w:val="00AD5FB8"/>
    <w:rsid w:val="00AD6157"/>
    <w:rsid w:val="00AD66B4"/>
    <w:rsid w:val="00AE0A03"/>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125"/>
    <w:rsid w:val="00B054DD"/>
    <w:rsid w:val="00B064C9"/>
    <w:rsid w:val="00B064FC"/>
    <w:rsid w:val="00B07118"/>
    <w:rsid w:val="00B07E2C"/>
    <w:rsid w:val="00B10F03"/>
    <w:rsid w:val="00B10F32"/>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3DE0"/>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71FF"/>
    <w:rsid w:val="00B97EDA"/>
    <w:rsid w:val="00BA123E"/>
    <w:rsid w:val="00BA1EE5"/>
    <w:rsid w:val="00BA1F4F"/>
    <w:rsid w:val="00BA3AD0"/>
    <w:rsid w:val="00BA49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2DC"/>
    <w:rsid w:val="00C17310"/>
    <w:rsid w:val="00C20866"/>
    <w:rsid w:val="00C21248"/>
    <w:rsid w:val="00C2150D"/>
    <w:rsid w:val="00C22B84"/>
    <w:rsid w:val="00C27320"/>
    <w:rsid w:val="00C305C6"/>
    <w:rsid w:val="00C31857"/>
    <w:rsid w:val="00C34060"/>
    <w:rsid w:val="00C34750"/>
    <w:rsid w:val="00C34CF9"/>
    <w:rsid w:val="00C36932"/>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6A50"/>
    <w:rsid w:val="00C8740E"/>
    <w:rsid w:val="00C901C2"/>
    <w:rsid w:val="00C90F26"/>
    <w:rsid w:val="00C91932"/>
    <w:rsid w:val="00C93127"/>
    <w:rsid w:val="00C93DBD"/>
    <w:rsid w:val="00C9420F"/>
    <w:rsid w:val="00C94C39"/>
    <w:rsid w:val="00C96E1A"/>
    <w:rsid w:val="00C97DD1"/>
    <w:rsid w:val="00CA0D39"/>
    <w:rsid w:val="00CA0D53"/>
    <w:rsid w:val="00CA2D79"/>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2871"/>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1E4"/>
    <w:rsid w:val="00D64D26"/>
    <w:rsid w:val="00D6528B"/>
    <w:rsid w:val="00D65B85"/>
    <w:rsid w:val="00D66DC6"/>
    <w:rsid w:val="00D70176"/>
    <w:rsid w:val="00D705F5"/>
    <w:rsid w:val="00D70916"/>
    <w:rsid w:val="00D7311A"/>
    <w:rsid w:val="00D74023"/>
    <w:rsid w:val="00D74025"/>
    <w:rsid w:val="00D743D2"/>
    <w:rsid w:val="00D75786"/>
    <w:rsid w:val="00D76085"/>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076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E7DD4"/>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1511"/>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01CD"/>
    <w:rsid w:val="00EA136B"/>
    <w:rsid w:val="00EA17DA"/>
    <w:rsid w:val="00EA2249"/>
    <w:rsid w:val="00EA28E5"/>
    <w:rsid w:val="00EA2E4F"/>
    <w:rsid w:val="00EA44ED"/>
    <w:rsid w:val="00EA7145"/>
    <w:rsid w:val="00EA7500"/>
    <w:rsid w:val="00EA77E3"/>
    <w:rsid w:val="00EB1A45"/>
    <w:rsid w:val="00EB1DA4"/>
    <w:rsid w:val="00EB39EE"/>
    <w:rsid w:val="00EB3D60"/>
    <w:rsid w:val="00EB3EB2"/>
    <w:rsid w:val="00EB4318"/>
    <w:rsid w:val="00EB5744"/>
    <w:rsid w:val="00EB585F"/>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3EE9"/>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3D30"/>
    <w:rsid w:val="00F279F8"/>
    <w:rsid w:val="00F307AA"/>
    <w:rsid w:val="00F30C4B"/>
    <w:rsid w:val="00F31558"/>
    <w:rsid w:val="00F3180C"/>
    <w:rsid w:val="00F3180E"/>
    <w:rsid w:val="00F31C37"/>
    <w:rsid w:val="00F32B58"/>
    <w:rsid w:val="00F339D1"/>
    <w:rsid w:val="00F34F2E"/>
    <w:rsid w:val="00F35BFF"/>
    <w:rsid w:val="00F36B18"/>
    <w:rsid w:val="00F36F17"/>
    <w:rsid w:val="00F37315"/>
    <w:rsid w:val="00F40384"/>
    <w:rsid w:val="00F4086F"/>
    <w:rsid w:val="00F41292"/>
    <w:rsid w:val="00F41E2B"/>
    <w:rsid w:val="00F41FFE"/>
    <w:rsid w:val="00F423D9"/>
    <w:rsid w:val="00F44D4F"/>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578F"/>
    <w:rsid w:val="00F8613B"/>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F0116"/>
    <w:rsid w:val="00FF1A66"/>
    <w:rsid w:val="00FF1B1D"/>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AE20CB6A-5B77-4275-83BB-1C765DE6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74567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0BBDD-1C7E-46F7-9FE2-4388024A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3626</TotalTime>
  <Pages>3</Pages>
  <Words>1515</Words>
  <Characters>8637</Characters>
  <Application>Microsoft Office Word</Application>
  <DocSecurity>0</DocSecurity>
  <Lines>71</Lines>
  <Paragraphs>20</Paragraphs>
  <ScaleCrop>false</ScaleCrop>
  <Company>vivo mobile communication co.</Company>
  <LinksUpToDate>false</LinksUpToDate>
  <CharactersWithSpaces>10132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148</cp:revision>
  <cp:lastPrinted>2008-12-09T03:19:00Z</cp:lastPrinted>
  <dcterms:created xsi:type="dcterms:W3CDTF">2018-02-13T08:29:00Z</dcterms:created>
  <dcterms:modified xsi:type="dcterms:W3CDTF">2018-11-02T14:05:00Z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